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sz w:val="22"/>
          <w:lang w:val="es-US"/>
        </w:rPr>
      </w:pP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Descripción general de este módulo</w:t>
      </w:r>
      <w:r w:rsidRPr="00611EB6">
        <w:rPr>
          <w:rFonts w:ascii="Arial" w:hAnsi="Arial" w:cs="Arial"/>
          <w:b/>
          <w:color w:val="000000"/>
          <w:sz w:val="22"/>
          <w:szCs w:val="22"/>
          <w:lang w:val="es-US"/>
        </w:rPr>
        <w:t>:</w:t>
      </w:r>
      <w:r w:rsidRPr="00611EB6">
        <w:rPr>
          <w:rFonts w:ascii="Arial" w:hAnsi="Arial" w:cs="Arial"/>
          <w:color w:val="000000"/>
          <w:sz w:val="22"/>
          <w:szCs w:val="22"/>
          <w:lang w:val="es-US"/>
        </w:rPr>
        <w:t xml:space="preserve"> Como referencia, la siguiente tabla resume el contenido y los métodos de enseñanza para este módulo. </w:t>
      </w:r>
      <w:r w:rsidRPr="00611EB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>No trate este punto con los asistentes.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sz w:val="22"/>
          <w:lang w:val="es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3"/>
        <w:gridCol w:w="3927"/>
      </w:tblGrid>
      <w:tr w:rsidR="00D952A7" w:rsidRPr="00611EB6">
        <w:tc>
          <w:tcPr>
            <w:tcW w:w="8710" w:type="dxa"/>
            <w:gridSpan w:val="2"/>
            <w:shd w:val="clear" w:color="auto" w:fill="CCCCCC"/>
            <w:vAlign w:val="center"/>
          </w:tcPr>
          <w:p w:rsidR="00D952A7" w:rsidRPr="00611EB6" w:rsidRDefault="00D952A7">
            <w:pPr>
              <w:tabs>
                <w:tab w:val="left" w:pos="6171"/>
              </w:tabs>
              <w:autoSpaceDE w:val="0"/>
              <w:autoSpaceDN w:val="0"/>
              <w:adjustRightInd w:val="0"/>
              <w:rPr>
                <w:lang w:val="es-US"/>
              </w:rPr>
            </w:pPr>
            <w:r w:rsidRPr="00611E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US"/>
              </w:rPr>
              <w:t>Módulo 8: Capacitación para renovadores no certificados                     40 minutos</w:t>
            </w:r>
          </w:p>
        </w:tc>
      </w:tr>
      <w:tr w:rsidR="00D952A7" w:rsidRPr="00611EB6">
        <w:tc>
          <w:tcPr>
            <w:tcW w:w="4783" w:type="dxa"/>
          </w:tcPr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>8-1: Módulo 8: Capacitación para renovadores no certificados</w:t>
            </w:r>
          </w:p>
          <w:p w:rsidR="00D952A7" w:rsidRPr="003C1221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3C1221">
              <w:rPr>
                <w:rFonts w:ascii="Arial" w:hAnsi="Arial" w:cs="Arial"/>
                <w:bCs/>
                <w:color w:val="000000"/>
                <w:sz w:val="22"/>
                <w:szCs w:val="22"/>
                <w:lang w:val="es-US"/>
              </w:rPr>
              <w:t>8-2: La enseñanza de prácticas de trabajo seguras con el plomo significa:</w:t>
            </w:r>
          </w:p>
          <w:p w:rsidR="00D952A7" w:rsidRPr="003C1221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3C1221">
              <w:rPr>
                <w:rFonts w:ascii="Arial" w:hAnsi="Arial" w:cs="Arial"/>
                <w:bCs/>
                <w:color w:val="000000"/>
                <w:sz w:val="22"/>
                <w:szCs w:val="22"/>
                <w:lang w:val="es-US"/>
              </w:rPr>
              <w:t>8-3: Función del renovador certificado</w:t>
            </w:r>
          </w:p>
          <w:p w:rsidR="00D952A7" w:rsidRPr="003C1221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bCs/>
                <w:color w:val="000000"/>
                <w:sz w:val="22"/>
                <w:szCs w:val="22"/>
                <w:lang w:val="es-US"/>
              </w:rPr>
            </w:pPr>
            <w:r w:rsidRPr="003C1221">
              <w:rPr>
                <w:rFonts w:ascii="Arial" w:hAnsi="Arial" w:cs="Arial"/>
                <w:bCs/>
                <w:color w:val="000000"/>
                <w:sz w:val="22"/>
                <w:szCs w:val="22"/>
                <w:lang w:val="es-US"/>
              </w:rPr>
              <w:t>8-4: Función de los renovadores capacitados pero no certificados</w:t>
            </w:r>
          </w:p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 xml:space="preserve">8-5: Pasos para la enseñanza de seguridad con el plomo en los trabajos de renovación </w:t>
            </w:r>
          </w:p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>8-6: Use la guía de “Pasos”</w:t>
            </w:r>
          </w:p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 xml:space="preserve">8-7: Paso 1: Determine si el trabajo comprende pintura a base de plomo </w:t>
            </w:r>
          </w:p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 xml:space="preserve">8-8: Paso 2: Organícelo de forma segura </w:t>
            </w:r>
          </w:p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>8-9: Paso 3: Protéjase</w:t>
            </w:r>
          </w:p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>8-10: Paso 4: Controle la propagación del polvo</w:t>
            </w:r>
          </w:p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>8-11: Paso 5: Deje limpia el área de trabajo</w:t>
            </w:r>
          </w:p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 xml:space="preserve">8-12: Paso 6: Controle los desechos </w:t>
            </w:r>
          </w:p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>8-13: Paso 7: Verificación o pruebas de aprobación de limpieza</w:t>
            </w:r>
          </w:p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 xml:space="preserve">8-14: Documentación de capacitación </w:t>
            </w:r>
          </w:p>
          <w:p w:rsidR="00D952A7" w:rsidRPr="00611EB6" w:rsidRDefault="00D952A7">
            <w:pPr>
              <w:numPr>
                <w:ilvl w:val="0"/>
                <w:numId w:val="3"/>
              </w:numPr>
              <w:tabs>
                <w:tab w:val="clear" w:pos="720"/>
                <w:tab w:val="num" w:pos="374"/>
              </w:tabs>
              <w:autoSpaceDE w:val="0"/>
              <w:autoSpaceDN w:val="0"/>
              <w:adjustRightInd w:val="0"/>
              <w:ind w:left="374" w:hanging="374"/>
              <w:rPr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>8-15: Ahora ya saben...</w:t>
            </w:r>
          </w:p>
        </w:tc>
        <w:tc>
          <w:tcPr>
            <w:tcW w:w="3927" w:type="dxa"/>
          </w:tcPr>
          <w:p w:rsidR="00D952A7" w:rsidRPr="00611EB6" w:rsidRDefault="00D952A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>Mensaje clave: Los renovadores certificados enseñan las prácticas de trabajo seguras con el plomo a los renovadores no certificados.</w:t>
            </w:r>
          </w:p>
          <w:p w:rsidR="00D952A7" w:rsidRPr="00611EB6" w:rsidRDefault="00D952A7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lang w:val="es-US"/>
              </w:rPr>
            </w:pPr>
          </w:p>
          <w:p w:rsidR="00D952A7" w:rsidRPr="00611EB6" w:rsidRDefault="00D952A7">
            <w:pPr>
              <w:autoSpaceDE w:val="0"/>
              <w:autoSpaceDN w:val="0"/>
              <w:adjustRightInd w:val="0"/>
              <w:rPr>
                <w:rFonts w:ascii="Arial" w:hAnsi="Arial" w:cs="Arial"/>
                <w:lang w:val="es-US"/>
              </w:rPr>
            </w:pPr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>Notas: Enfatice que esta capacitación pretende dar a los renovadores certificados las herramientas y destrezas necesarias para efectuar la capacitación de “caja de herramientas” en la obra o la capacitación en aula para renovadores no certificados. Toda la capacitación debe apuntar principalmente a que los alumnos aprendan a efectuar las tareas necesarias para que se puedan desempeñar como renovadores no certificados en el lugar de trabajo. Se deben enfatizar particularmente las destrezas prácticas y las actividades de prácticas laborales seguras con el plomo utilizando el máximo posible de instrucción práctica.</w:t>
            </w:r>
          </w:p>
          <w:p w:rsidR="00D952A7" w:rsidRPr="00611EB6" w:rsidRDefault="00D952A7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lang w:val="es-US"/>
              </w:rPr>
            </w:pPr>
          </w:p>
          <w:p w:rsidR="00D952A7" w:rsidRPr="00611EB6" w:rsidRDefault="00D952A7">
            <w:pPr>
              <w:autoSpaceDE w:val="0"/>
              <w:autoSpaceDN w:val="0"/>
              <w:adjustRightInd w:val="0"/>
              <w:rPr>
                <w:lang w:val="es-US"/>
              </w:rPr>
            </w:pPr>
            <w:bookmarkStart w:id="0" w:name="OLE_LINK1"/>
            <w:bookmarkStart w:id="1" w:name="OLE_LINK2"/>
            <w:r w:rsidRPr="00611EB6">
              <w:rPr>
                <w:rFonts w:ascii="Arial" w:hAnsi="Arial" w:cs="Arial"/>
                <w:sz w:val="22"/>
                <w:szCs w:val="22"/>
                <w:lang w:val="es-US"/>
              </w:rPr>
              <w:t>Preparación para este módulo: Revise los materiales para familiarizarse con ellos.</w:t>
            </w:r>
            <w:bookmarkEnd w:id="0"/>
            <w:bookmarkEnd w:id="1"/>
          </w:p>
        </w:tc>
      </w:tr>
    </w:tbl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>Diapositiva 8-1: Módulo 8: Capacitación para renovadores no certificados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color w:val="000000"/>
          <w:sz w:val="22"/>
          <w:szCs w:val="22"/>
          <w:lang w:val="es-US"/>
        </w:rPr>
        <w:t>Notas para el instructor:</w:t>
      </w:r>
    </w:p>
    <w:p w:rsidR="00D952A7" w:rsidRPr="00611EB6" w:rsidRDefault="00D952A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color w:val="000000"/>
          <w:sz w:val="22"/>
          <w:szCs w:val="22"/>
          <w:lang w:val="es-US"/>
        </w:rPr>
        <w:t>Anuncie el módulo y pase rápidamente a la siguiente diapositiva.</w:t>
      </w:r>
    </w:p>
    <w:p w:rsidR="00D952A7" w:rsidRPr="00611EB6" w:rsidRDefault="00D952A7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s-US"/>
        </w:rPr>
      </w:pPr>
      <w:r w:rsidRPr="00611EB6">
        <w:rPr>
          <w:rFonts w:ascii="Arial" w:hAnsi="Arial" w:cs="Arial"/>
          <w:color w:val="000000"/>
          <w:sz w:val="22"/>
          <w:szCs w:val="22"/>
          <w:lang w:val="es-US"/>
        </w:rPr>
        <w:t xml:space="preserve">Revise el objetivo de este módulo:  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sz w:val="20"/>
          <w:lang w:val="es-US"/>
        </w:rPr>
      </w:pPr>
    </w:p>
    <w:p w:rsidR="00D952A7" w:rsidRPr="00611EB6" w:rsidRDefault="00D952A7">
      <w:pPr>
        <w:tabs>
          <w:tab w:val="left" w:pos="374"/>
        </w:tabs>
        <w:autoSpaceDE w:val="0"/>
        <w:autoSpaceDN w:val="0"/>
        <w:adjustRightInd w:val="0"/>
        <w:ind w:left="374" w:hanging="374"/>
        <w:rPr>
          <w:rFonts w:ascii="Arial" w:hAnsi="Arial" w:cs="Arial"/>
          <w:bCs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b/>
          <w:bCs/>
          <w:color w:val="000000"/>
          <w:sz w:val="22"/>
          <w:szCs w:val="22"/>
          <w:lang w:val="es-US"/>
        </w:rPr>
        <w:tab/>
      </w:r>
      <w:r w:rsidRPr="00611EB6">
        <w:rPr>
          <w:rFonts w:ascii="Arial" w:hAnsi="Arial" w:cs="Arial"/>
          <w:bCs/>
          <w:color w:val="000000"/>
          <w:sz w:val="22"/>
          <w:szCs w:val="22"/>
          <w:lang w:val="es-US"/>
        </w:rPr>
        <w:t xml:space="preserve">Permitir que renovadores certificados enseñen de manera eficaz la forma de usar las prácticas de trabajo seguras con el plomo a trabajadores no certificados durante el trabajo de renovación, reparación y pintura en viviendas de interés e instalaciones habitadas por niños. 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sz w:val="22"/>
          <w:lang w:val="es-US"/>
        </w:rPr>
      </w:pP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  <w:r w:rsidRPr="00611EB6">
        <w:rPr>
          <w:rFonts w:ascii="Arial" w:hAnsi="Arial"/>
          <w:color w:val="000000"/>
          <w:sz w:val="22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>Diapositiva 8-2: La enseñanza de prácticas de trabajo seguras con el plomo significa: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</w:p>
    <w:p w:rsidR="00D952A7" w:rsidRPr="00611EB6" w:rsidRDefault="00D952A7">
      <w:pPr>
        <w:numPr>
          <w:ilvl w:val="0"/>
          <w:numId w:val="15"/>
        </w:numPr>
        <w:autoSpaceDE w:val="0"/>
        <w:autoSpaceDN w:val="0"/>
        <w:adjustRightInd w:val="0"/>
        <w:rPr>
          <w:rStyle w:val="tw4winMark"/>
          <w:rFonts w:ascii="Arial" w:hAnsi="Arial"/>
          <w:b/>
          <w:vanish w:val="0"/>
          <w:color w:val="000000"/>
          <w:vertAlign w:val="baseline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  <w:r w:rsidRPr="00611EB6">
        <w:rPr>
          <w:rFonts w:ascii="Arial" w:hAnsi="Arial"/>
          <w:color w:val="000000"/>
          <w:sz w:val="22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>Diapositiva 8-3: La función del renovador certificado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numPr>
          <w:ilvl w:val="1"/>
          <w:numId w:val="8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rPr>
          <w:rFonts w:ascii="Arial" w:hAnsi="Arial" w:cs="Arial"/>
          <w:lang w:val="es-US"/>
        </w:rPr>
      </w:pPr>
      <w:r w:rsidRPr="00611EB6">
        <w:rPr>
          <w:rFonts w:ascii="Arial" w:hAnsi="Arial" w:cs="Arial"/>
          <w:color w:val="000000"/>
          <w:sz w:val="22"/>
          <w:szCs w:val="22"/>
          <w:lang w:val="es-US"/>
        </w:rPr>
        <w:t xml:space="preserve">La información de esta diapositiva se brinda para recordar a los alumnos que desean ser renovadores certificados, que estos últimos aparecen, según la regla RRP, como los responsables de enseñar las prácticas seguras con el plomo a renovadores no certificados.  </w:t>
      </w:r>
    </w:p>
    <w:p w:rsidR="00D952A7" w:rsidRPr="00611EB6" w:rsidRDefault="00D952A7">
      <w:pPr>
        <w:autoSpaceDE w:val="0"/>
        <w:autoSpaceDN w:val="0"/>
        <w:adjustRightInd w:val="0"/>
        <w:ind w:left="374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  <w:r w:rsidRPr="00611EB6">
        <w:rPr>
          <w:rFonts w:ascii="Arial" w:hAnsi="Arial"/>
          <w:color w:val="000000"/>
          <w:sz w:val="22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US"/>
        </w:rPr>
      </w:pPr>
      <w:bookmarkStart w:id="2" w:name="OLE_LINK3"/>
      <w:r w:rsidRPr="00611EB6">
        <w:rPr>
          <w:rFonts w:ascii="Arial" w:hAnsi="Arial" w:cs="Arial"/>
          <w:b/>
          <w:bCs/>
          <w:color w:val="000000"/>
          <w:lang w:val="es-US"/>
        </w:rPr>
        <w:t>Diapositiva 8-4: Función de los renovadores capacitados pero no certificados</w:t>
      </w:r>
    </w:p>
    <w:bookmarkEnd w:id="2"/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  <w:r w:rsidRPr="00611EB6">
        <w:rPr>
          <w:rFonts w:ascii="Arial" w:hAnsi="Arial"/>
          <w:color w:val="000000"/>
          <w:sz w:val="22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>Diapositiva 8-5: Pasos para la enseñanza de seguridad con el plomo en los trabajos de renovación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  <w:r w:rsidRPr="00611EB6">
        <w:rPr>
          <w:rFonts w:ascii="Arial" w:hAnsi="Arial"/>
          <w:sz w:val="22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>Diapositiva 8-6: Use la guía de “Pasos”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sz w:val="22"/>
          <w:lang w:val="es-US"/>
        </w:rPr>
      </w:pPr>
      <w:r w:rsidRPr="00611EB6">
        <w:rPr>
          <w:rFonts w:ascii="Arial" w:hAnsi="Arial"/>
          <w:sz w:val="22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>Diapositiva 8-7: Paso 1: Determine si el trabajo comprende pintura a base de plomo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</w:p>
    <w:p w:rsidR="00D952A7" w:rsidRPr="00611EB6" w:rsidRDefault="00D952A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sz w:val="22"/>
          <w:lang w:val="es-US"/>
        </w:rPr>
      </w:pPr>
      <w:r w:rsidRPr="00611EB6">
        <w:rPr>
          <w:rFonts w:ascii="Arial" w:hAnsi="Arial"/>
          <w:b/>
          <w:color w:val="000000"/>
          <w:sz w:val="22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 xml:space="preserve">Diapositiva 8-8: </w:t>
      </w:r>
      <w:proofErr w:type="gramStart"/>
      <w:r w:rsidRPr="00611EB6">
        <w:rPr>
          <w:rFonts w:ascii="Arial" w:hAnsi="Arial" w:cs="Arial"/>
          <w:b/>
          <w:bCs/>
          <w:color w:val="000000"/>
          <w:lang w:val="es-US"/>
        </w:rPr>
        <w:t>Paso</w:t>
      </w:r>
      <w:proofErr w:type="gramEnd"/>
      <w:r w:rsidRPr="00611EB6">
        <w:rPr>
          <w:rFonts w:ascii="Arial" w:hAnsi="Arial" w:cs="Arial"/>
          <w:b/>
          <w:bCs/>
          <w:color w:val="000000"/>
          <w:lang w:val="es-US"/>
        </w:rPr>
        <w:t xml:space="preserve"> 2: Organícelo de forma segura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</w:p>
    <w:p w:rsidR="00D952A7" w:rsidRPr="00611EB6" w:rsidRDefault="00D952A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  <w:r w:rsidRPr="00611EB6">
        <w:rPr>
          <w:rFonts w:ascii="Arial" w:hAnsi="Arial"/>
          <w:color w:val="000000"/>
          <w:sz w:val="22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 xml:space="preserve">Diapositiva 8-9: </w:t>
      </w:r>
      <w:proofErr w:type="gramStart"/>
      <w:r w:rsidRPr="00611EB6">
        <w:rPr>
          <w:rFonts w:ascii="Arial" w:hAnsi="Arial" w:cs="Arial"/>
          <w:b/>
          <w:bCs/>
          <w:color w:val="000000"/>
          <w:lang w:val="es-US"/>
        </w:rPr>
        <w:t>Paso</w:t>
      </w:r>
      <w:proofErr w:type="gramEnd"/>
      <w:r w:rsidRPr="00611EB6">
        <w:rPr>
          <w:rFonts w:ascii="Arial" w:hAnsi="Arial" w:cs="Arial"/>
          <w:b/>
          <w:bCs/>
          <w:color w:val="000000"/>
          <w:lang w:val="es-US"/>
        </w:rPr>
        <w:t xml:space="preserve"> 3: Protéjase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  <w:r w:rsidRPr="00611EB6">
        <w:rPr>
          <w:rFonts w:ascii="Arial" w:hAnsi="Arial"/>
          <w:sz w:val="22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 xml:space="preserve">Diapositiva 8-10: </w:t>
      </w:r>
      <w:proofErr w:type="gramStart"/>
      <w:r w:rsidRPr="00611EB6">
        <w:rPr>
          <w:rFonts w:ascii="Arial" w:hAnsi="Arial" w:cs="Arial"/>
          <w:b/>
          <w:bCs/>
          <w:color w:val="000000"/>
          <w:lang w:val="es-US"/>
        </w:rPr>
        <w:t>Paso</w:t>
      </w:r>
      <w:proofErr w:type="gramEnd"/>
      <w:r w:rsidRPr="00611EB6">
        <w:rPr>
          <w:rFonts w:ascii="Arial" w:hAnsi="Arial" w:cs="Arial"/>
          <w:b/>
          <w:bCs/>
          <w:color w:val="000000"/>
          <w:lang w:val="es-US"/>
        </w:rPr>
        <w:t xml:space="preserve"> 4: Controle la propagación del polvo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rPr>
          <w:rFonts w:ascii="Arial" w:hAnsi="Arial"/>
          <w:sz w:val="22"/>
          <w:lang w:val="es-US"/>
        </w:rPr>
      </w:pP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lang w:val="es-US"/>
        </w:rPr>
      </w:pPr>
      <w:r w:rsidRPr="00611EB6">
        <w:rPr>
          <w:rFonts w:ascii="Arial" w:hAnsi="Arial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 xml:space="preserve">Diapositiva 8-11: </w:t>
      </w:r>
      <w:proofErr w:type="gramStart"/>
      <w:r w:rsidRPr="00611EB6">
        <w:rPr>
          <w:rFonts w:ascii="Arial" w:hAnsi="Arial" w:cs="Arial"/>
          <w:b/>
          <w:bCs/>
          <w:color w:val="000000"/>
          <w:lang w:val="es-US"/>
        </w:rPr>
        <w:t>Paso</w:t>
      </w:r>
      <w:proofErr w:type="gramEnd"/>
      <w:r w:rsidRPr="00611EB6">
        <w:rPr>
          <w:rFonts w:ascii="Arial" w:hAnsi="Arial" w:cs="Arial"/>
          <w:b/>
          <w:bCs/>
          <w:color w:val="000000"/>
          <w:lang w:val="es-US"/>
        </w:rPr>
        <w:t xml:space="preserve"> 5: Deje limpia el área de trabajo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  <w:r w:rsidRPr="00611EB6">
        <w:rPr>
          <w:rFonts w:ascii="Arial" w:hAnsi="Arial"/>
          <w:sz w:val="22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 xml:space="preserve">Diapositiva 8-12: </w:t>
      </w:r>
      <w:proofErr w:type="gramStart"/>
      <w:r w:rsidRPr="00611EB6">
        <w:rPr>
          <w:rFonts w:ascii="Arial" w:hAnsi="Arial" w:cs="Arial"/>
          <w:b/>
          <w:bCs/>
          <w:color w:val="000000"/>
          <w:lang w:val="es-US"/>
        </w:rPr>
        <w:t>Paso</w:t>
      </w:r>
      <w:proofErr w:type="gramEnd"/>
      <w:r w:rsidRPr="00611EB6">
        <w:rPr>
          <w:rFonts w:ascii="Arial" w:hAnsi="Arial" w:cs="Arial"/>
          <w:b/>
          <w:bCs/>
          <w:color w:val="000000"/>
          <w:lang w:val="es-US"/>
        </w:rPr>
        <w:t xml:space="preserve"> 6: Controle los desechos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ind w:left="360"/>
        <w:rPr>
          <w:rFonts w:ascii="Arial" w:hAnsi="Arial"/>
          <w:sz w:val="22"/>
          <w:lang w:val="es-US"/>
        </w:rPr>
      </w:pPr>
    </w:p>
    <w:p w:rsidR="00D952A7" w:rsidRPr="00611EB6" w:rsidRDefault="00D952A7">
      <w:pPr>
        <w:rPr>
          <w:rFonts w:ascii="Arial" w:hAnsi="Arial"/>
          <w:sz w:val="22"/>
          <w:lang w:val="es-US"/>
        </w:rPr>
      </w:pP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  <w:r w:rsidRPr="00611EB6">
        <w:rPr>
          <w:rFonts w:ascii="Arial" w:hAnsi="Arial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>Diapositiva 8-13: Paso 7: Verificación o pruebas de aprobación de limpieza</w:t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rPr>
          <w:rFonts w:ascii="Arial" w:hAnsi="Arial"/>
          <w:sz w:val="22"/>
          <w:lang w:val="es-US"/>
        </w:rPr>
      </w:pP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  <w:r w:rsidRPr="00611EB6">
        <w:rPr>
          <w:rFonts w:ascii="Arial" w:hAnsi="Arial"/>
          <w:sz w:val="22"/>
          <w:lang w:val="es-US"/>
        </w:rPr>
        <w:br w:type="page"/>
      </w:r>
    </w:p>
    <w:p w:rsidR="00D952A7" w:rsidRPr="00611EB6" w:rsidRDefault="00D952A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s-US"/>
        </w:rPr>
      </w:pPr>
      <w:bookmarkStart w:id="3" w:name="OLE_LINK4"/>
      <w:r w:rsidRPr="00611EB6">
        <w:rPr>
          <w:rFonts w:ascii="Arial" w:hAnsi="Arial" w:cs="Arial"/>
          <w:b/>
          <w:bCs/>
          <w:color w:val="000000"/>
          <w:lang w:val="es-US"/>
        </w:rPr>
        <w:t>Diapositiva 8-14: Documentación de capacitación</w:t>
      </w:r>
    </w:p>
    <w:bookmarkEnd w:id="3"/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val="es-US"/>
        </w:rPr>
      </w:pPr>
    </w:p>
    <w:p w:rsidR="00D952A7" w:rsidRPr="00611EB6" w:rsidRDefault="00D952A7">
      <w:pPr>
        <w:numPr>
          <w:ilvl w:val="0"/>
          <w:numId w:val="4"/>
        </w:numPr>
        <w:tabs>
          <w:tab w:val="clear" w:pos="547"/>
          <w:tab w:val="num" w:pos="748"/>
        </w:tabs>
        <w:autoSpaceDE w:val="0"/>
        <w:autoSpaceDN w:val="0"/>
        <w:adjustRightInd w:val="0"/>
        <w:ind w:left="748" w:hanging="374"/>
        <w:rPr>
          <w:rFonts w:ascii="Arial" w:hAnsi="Arial" w:cs="Arial"/>
          <w:color w:val="000000"/>
          <w:sz w:val="22"/>
          <w:szCs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Repase la diapositiva y las notas de los alumnos junto con los demás.</w:t>
      </w:r>
    </w:p>
    <w:p w:rsidR="00D952A7" w:rsidRPr="00611EB6" w:rsidRDefault="00D952A7">
      <w:pPr>
        <w:ind w:left="360"/>
        <w:rPr>
          <w:rFonts w:ascii="Arial" w:hAnsi="Arial"/>
          <w:sz w:val="22"/>
          <w:lang w:val="es-US"/>
        </w:rPr>
      </w:pPr>
    </w:p>
    <w:p w:rsidR="00D952A7" w:rsidRPr="00611EB6" w:rsidRDefault="00D952A7">
      <w:pPr>
        <w:rPr>
          <w:rFonts w:ascii="Arial" w:hAnsi="Arial"/>
          <w:sz w:val="22"/>
          <w:lang w:val="es-US"/>
        </w:rPr>
      </w:pPr>
    </w:p>
    <w:p w:rsidR="00D952A7" w:rsidRPr="00611EB6" w:rsidRDefault="00D952A7">
      <w:pPr>
        <w:autoSpaceDE w:val="0"/>
        <w:autoSpaceDN w:val="0"/>
        <w:adjustRightInd w:val="0"/>
        <w:rPr>
          <w:rFonts w:ascii="Arial" w:hAnsi="Arial"/>
          <w:b/>
          <w:color w:val="000000"/>
          <w:lang w:val="es-US"/>
        </w:rPr>
      </w:pPr>
      <w:r w:rsidRPr="00611EB6">
        <w:rPr>
          <w:rFonts w:ascii="Arial" w:hAnsi="Arial"/>
          <w:sz w:val="22"/>
          <w:lang w:val="es-US"/>
        </w:rPr>
        <w:br w:type="page"/>
      </w:r>
    </w:p>
    <w:p w:rsidR="00D952A7" w:rsidRPr="00611EB6" w:rsidRDefault="00D952A7">
      <w:pPr>
        <w:rPr>
          <w:rFonts w:ascii="Arial" w:hAnsi="Arial" w:cs="Arial"/>
          <w:b/>
          <w:bCs/>
          <w:color w:val="000000"/>
          <w:lang w:val="es-US"/>
        </w:rPr>
      </w:pPr>
      <w:r w:rsidRPr="00611EB6">
        <w:rPr>
          <w:rFonts w:ascii="Arial" w:hAnsi="Arial" w:cs="Arial"/>
          <w:b/>
          <w:bCs/>
          <w:color w:val="000000"/>
          <w:lang w:val="es-US"/>
        </w:rPr>
        <w:t>Diapositiva 8-15: Ahora ya saben...</w:t>
      </w:r>
    </w:p>
    <w:p w:rsidR="00D952A7" w:rsidRPr="00611EB6" w:rsidRDefault="00D952A7">
      <w:pPr>
        <w:rPr>
          <w:rFonts w:ascii="Arial" w:hAnsi="Arial"/>
          <w:b/>
          <w:color w:val="000000"/>
          <w:lang w:val="es-US"/>
        </w:rPr>
      </w:pPr>
    </w:p>
    <w:p w:rsidR="00D952A7" w:rsidRPr="00611EB6" w:rsidRDefault="00D952A7">
      <w:pPr>
        <w:numPr>
          <w:ilvl w:val="0"/>
          <w:numId w:val="10"/>
        </w:numPr>
        <w:rPr>
          <w:rFonts w:ascii="Arial" w:hAnsi="Arial"/>
          <w:sz w:val="22"/>
          <w:lang w:val="es-US"/>
        </w:rPr>
      </w:pPr>
      <w:r w:rsidRPr="00611EB6">
        <w:rPr>
          <w:rFonts w:ascii="Arial" w:hAnsi="Arial" w:cs="Arial"/>
          <w:sz w:val="22"/>
          <w:szCs w:val="22"/>
          <w:lang w:val="es-US"/>
        </w:rPr>
        <w:t>Lea la información de la diapositiva y termine el curso.</w:t>
      </w:r>
    </w:p>
    <w:sectPr w:rsidR="00D952A7" w:rsidRPr="00611EB6">
      <w:headerReference w:type="default" r:id="rId7"/>
      <w:footerReference w:type="default" r:id="rId8"/>
      <w:pgSz w:w="12240" w:h="15840"/>
      <w:pgMar w:top="72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85" w:rsidRDefault="00696285">
      <w:r>
        <w:separator/>
      </w:r>
    </w:p>
  </w:endnote>
  <w:endnote w:type="continuationSeparator" w:id="0">
    <w:p w:rsidR="00696285" w:rsidRDefault="0069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1F" w:rsidRDefault="0059021F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8-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A84630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85" w:rsidRDefault="00696285">
      <w:r>
        <w:separator/>
      </w:r>
    </w:p>
  </w:footnote>
  <w:footnote w:type="continuationSeparator" w:id="0">
    <w:p w:rsidR="00696285" w:rsidRDefault="00696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1F" w:rsidRDefault="0059021F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2"/>
        <w:szCs w:val="22"/>
        <w:lang w:val="es-ES"/>
      </w:rPr>
    </w:pPr>
    <w:r>
      <w:rPr>
        <w:rFonts w:ascii="Arial" w:hAnsi="Arial" w:cs="Arial"/>
        <w:b/>
        <w:bCs/>
        <w:color w:val="000000"/>
        <w:sz w:val="22"/>
        <w:szCs w:val="22"/>
        <w:lang w:val="es-ES"/>
      </w:rPr>
      <w:t>Prácticas seguras para trabajar con el plomo en labores de renovación, reparación y pintura</w:t>
    </w:r>
  </w:p>
  <w:p w:rsidR="0059021F" w:rsidRDefault="0059021F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2"/>
        <w:szCs w:val="22"/>
        <w:lang w:val="es-ES"/>
      </w:rPr>
    </w:pPr>
    <w:r>
      <w:rPr>
        <w:rFonts w:ascii="Arial" w:hAnsi="Arial" w:cs="Arial"/>
        <w:b/>
        <w:bCs/>
        <w:color w:val="000000"/>
        <w:sz w:val="22"/>
        <w:szCs w:val="22"/>
        <w:lang w:val="es-ES"/>
      </w:rPr>
      <w:t>Módulo 8 Notas del instructor</w:t>
    </w:r>
  </w:p>
  <w:p w:rsidR="0059021F" w:rsidRDefault="0059021F">
    <w:pPr>
      <w:autoSpaceDE w:val="0"/>
      <w:autoSpaceDN w:val="0"/>
      <w:adjustRightInd w:val="0"/>
      <w:rPr>
        <w:rFonts w:ascii="Arial" w:hAnsi="Arial"/>
        <w:color w:val="000000"/>
        <w:sz w:val="22"/>
      </w:rPr>
    </w:pPr>
    <w:r>
      <w:rPr>
        <w:rFonts w:ascii="Arial" w:hAnsi="Arial"/>
        <w:sz w:val="22"/>
        <w:lang w:val="es-ES"/>
      </w:rPr>
      <w:t>Octubre de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A89"/>
    <w:multiLevelType w:val="hybridMultilevel"/>
    <w:tmpl w:val="74C668D6"/>
    <w:lvl w:ilvl="0" w:tplc="3EB87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C0FEF"/>
    <w:multiLevelType w:val="hybridMultilevel"/>
    <w:tmpl w:val="365E4712"/>
    <w:lvl w:ilvl="0" w:tplc="7310A6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7361FF"/>
    <w:multiLevelType w:val="hybridMultilevel"/>
    <w:tmpl w:val="6F8EFAFA"/>
    <w:lvl w:ilvl="0" w:tplc="3EB878FC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">
    <w:nsid w:val="1C076782"/>
    <w:multiLevelType w:val="hybridMultilevel"/>
    <w:tmpl w:val="7D40A7C8"/>
    <w:lvl w:ilvl="0" w:tplc="3EB87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633E1C"/>
    <w:multiLevelType w:val="multilevel"/>
    <w:tmpl w:val="8096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52575"/>
    <w:multiLevelType w:val="hybridMultilevel"/>
    <w:tmpl w:val="80967F8E"/>
    <w:lvl w:ilvl="0" w:tplc="3EB87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0120BB"/>
    <w:multiLevelType w:val="hybridMultilevel"/>
    <w:tmpl w:val="9C46C2C4"/>
    <w:lvl w:ilvl="0" w:tplc="3EB87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3E355F"/>
    <w:multiLevelType w:val="hybridMultilevel"/>
    <w:tmpl w:val="D87EF8C2"/>
    <w:lvl w:ilvl="0" w:tplc="3EB87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3F60A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610CED"/>
    <w:multiLevelType w:val="hybridMultilevel"/>
    <w:tmpl w:val="0F6867A4"/>
    <w:lvl w:ilvl="0" w:tplc="97288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E713C2"/>
    <w:multiLevelType w:val="hybridMultilevel"/>
    <w:tmpl w:val="1B2A801A"/>
    <w:lvl w:ilvl="0" w:tplc="C7F49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46463"/>
    <w:multiLevelType w:val="multilevel"/>
    <w:tmpl w:val="A70C2548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92504C"/>
    <w:multiLevelType w:val="hybridMultilevel"/>
    <w:tmpl w:val="5D2CBF36"/>
    <w:lvl w:ilvl="0" w:tplc="17A68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C44283"/>
    <w:multiLevelType w:val="hybridMultilevel"/>
    <w:tmpl w:val="A70C2548"/>
    <w:lvl w:ilvl="0" w:tplc="45F0676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1A10D9"/>
    <w:multiLevelType w:val="hybridMultilevel"/>
    <w:tmpl w:val="2C087D64"/>
    <w:lvl w:ilvl="0" w:tplc="17A680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26128F"/>
    <w:multiLevelType w:val="hybridMultilevel"/>
    <w:tmpl w:val="77FEBA2E"/>
    <w:lvl w:ilvl="0" w:tplc="7310A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20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70F"/>
    <w:rsid w:val="003C1221"/>
    <w:rsid w:val="0059021F"/>
    <w:rsid w:val="00611EB6"/>
    <w:rsid w:val="00696285"/>
    <w:rsid w:val="0090670F"/>
    <w:rsid w:val="00A84630"/>
    <w:rsid w:val="00AF19B4"/>
    <w:rsid w:val="00D952A7"/>
    <w:rsid w:val="00DB397E"/>
    <w:rsid w:val="00E31394"/>
    <w:rsid w:val="00F8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  <w:szCs w:val="24"/>
      <w:lang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Normal"/>
    <w:next w:val="Normal"/>
    <w:pPr>
      <w:spacing w:before="480" w:after="240"/>
      <w:jc w:val="center"/>
      <w:outlineLvl w:val="0"/>
    </w:pPr>
    <w:rPr>
      <w:b/>
      <w:caps/>
      <w:sz w:val="40"/>
    </w:rPr>
  </w:style>
  <w:style w:type="paragraph" w:customStyle="1" w:styleId="BHLevel2">
    <w:name w:val="BHLevel2"/>
    <w:basedOn w:val="Normal"/>
    <w:next w:val="Normal"/>
    <w:pPr>
      <w:spacing w:before="480" w:after="240"/>
      <w:jc w:val="center"/>
      <w:outlineLvl w:val="1"/>
    </w:pPr>
    <w:rPr>
      <w:b/>
      <w:smallCaps/>
      <w:sz w:val="36"/>
    </w:rPr>
  </w:style>
  <w:style w:type="paragraph" w:customStyle="1" w:styleId="BHLevel3">
    <w:name w:val="BHLevel3"/>
    <w:basedOn w:val="Normal"/>
    <w:next w:val="Normal"/>
    <w:pPr>
      <w:spacing w:before="480" w:after="240"/>
      <w:jc w:val="center"/>
      <w:outlineLvl w:val="2"/>
    </w:pPr>
    <w:rPr>
      <w:b/>
      <w:sz w:val="30"/>
    </w:rPr>
  </w:style>
  <w:style w:type="paragraph" w:customStyle="1" w:styleId="BHLevel4">
    <w:name w:val="BHLevel4"/>
    <w:basedOn w:val="Normal"/>
    <w:next w:val="Normal"/>
    <w:pPr>
      <w:spacing w:before="480" w:after="240"/>
      <w:outlineLvl w:val="3"/>
    </w:pPr>
    <w:rPr>
      <w:b/>
      <w:sz w:val="28"/>
    </w:rPr>
  </w:style>
  <w:style w:type="paragraph" w:customStyle="1" w:styleId="BHLevel5">
    <w:name w:val="BHLevel5"/>
    <w:basedOn w:val="Normal"/>
    <w:next w:val="Normal"/>
    <w:pPr>
      <w:spacing w:before="480" w:after="240"/>
      <w:outlineLvl w:val="4"/>
    </w:pPr>
    <w:rPr>
      <w:b/>
      <w:i/>
      <w:sz w:val="26"/>
    </w:rPr>
  </w:style>
  <w:style w:type="paragraph" w:customStyle="1" w:styleId="BHLevel6">
    <w:name w:val="BHLevel6"/>
    <w:basedOn w:val="Normal"/>
    <w:next w:val="Normal"/>
    <w:pPr>
      <w:spacing w:before="480" w:after="240"/>
      <w:outlineLvl w:val="5"/>
    </w:pPr>
    <w:rPr>
      <w:i/>
    </w:rPr>
  </w:style>
  <w:style w:type="paragraph" w:customStyle="1" w:styleId="Textodeglobo">
    <w:name w:val="Texto de globo"/>
    <w:basedOn w:val="Normal"/>
    <w:semiHidden/>
    <w:rPr>
      <w:sz w:val="16"/>
      <w:szCs w:val="16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customStyle="1" w:styleId="Asuntodelcomentario">
    <w:name w:val="Asunto del comentario"/>
    <w:basedOn w:val="CommentText"/>
    <w:next w:val="CommentText"/>
    <w:semiHidden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cs="Times New Roman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Safety for Remodeling, Repair, and Painting</vt:lpstr>
    </vt:vector>
  </TitlesOfParts>
  <Company>Battelle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Safety for Remodeling, Repair, and Painting</dc:title>
  <dc:subject>Module 8</dc:subject>
  <dc:creator>EPA</dc:creator>
  <cp:lastModifiedBy>hughesl</cp:lastModifiedBy>
  <cp:revision>3</cp:revision>
  <cp:lastPrinted>2009-01-08T12:49:00Z</cp:lastPrinted>
  <dcterms:created xsi:type="dcterms:W3CDTF">2012-07-24T13:56:00Z</dcterms:created>
  <dcterms:modified xsi:type="dcterms:W3CDTF">2012-07-24T13:56:00Z</dcterms:modified>
</cp:coreProperties>
</file>