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BC" w:rsidRPr="008E0CED" w:rsidRDefault="00AA20BC">
      <w:pPr>
        <w:autoSpaceDE w:val="0"/>
        <w:autoSpaceDN w:val="0"/>
        <w:adjustRightInd w:val="0"/>
        <w:rPr>
          <w:rFonts w:ascii="Arial,Bold" w:hAnsi="Arial,Bold" w:cs="Arial,Bold"/>
          <w:b/>
          <w:bCs/>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b/>
          <w:bCs/>
          <w:color w:val="000000"/>
          <w:sz w:val="22"/>
          <w:szCs w:val="22"/>
          <w:lang w:val="es-US"/>
        </w:rPr>
        <w:t>Descripción general de este módulo</w:t>
      </w:r>
      <w:r w:rsidRPr="008E0CED">
        <w:rPr>
          <w:color w:val="000000"/>
          <w:sz w:val="22"/>
          <w:szCs w:val="22"/>
          <w:lang w:val="es-US"/>
        </w:rPr>
        <w:t>:</w:t>
      </w:r>
      <w:r w:rsidRPr="008E0CED">
        <w:rPr>
          <w:rFonts w:ascii="Arial" w:hAnsi="Arial" w:cs="Arial"/>
          <w:color w:val="000000"/>
          <w:sz w:val="22"/>
          <w:szCs w:val="22"/>
          <w:lang w:val="es-US"/>
        </w:rPr>
        <w:t xml:space="preserve"> La siguiente tabla resume el contenido y los métodos de enseñanza de este módulo. Es para su propia referencia. No trate este punto con los asistentes.</w:t>
      </w:r>
    </w:p>
    <w:p w:rsidR="00AA20BC" w:rsidRPr="008E0CED" w:rsidRDefault="00AA20BC">
      <w:pPr>
        <w:autoSpaceDE w:val="0"/>
        <w:autoSpaceDN w:val="0"/>
        <w:adjustRightInd w:val="0"/>
        <w:rPr>
          <w:rFonts w:ascii="Arial,Bold" w:hAnsi="Arial,Bold" w:cs="Arial,Bold"/>
          <w:b/>
          <w:bCs/>
          <w:color w:val="000000"/>
          <w:sz w:val="22"/>
          <w:szCs w:val="2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61"/>
        <w:gridCol w:w="5195"/>
      </w:tblGrid>
      <w:tr w:rsidR="00AA20BC" w:rsidRPr="008E0CED">
        <w:tc>
          <w:tcPr>
            <w:tcW w:w="8856" w:type="dxa"/>
            <w:gridSpan w:val="2"/>
            <w:tcBorders>
              <w:top w:val="single" w:sz="4" w:space="0" w:color="auto"/>
              <w:left w:val="single" w:sz="4" w:space="0" w:color="auto"/>
              <w:bottom w:val="single" w:sz="4" w:space="0" w:color="auto"/>
              <w:right w:val="single" w:sz="4" w:space="0" w:color="auto"/>
            </w:tcBorders>
            <w:shd w:val="clear" w:color="auto" w:fill="CCCCCC"/>
          </w:tcPr>
          <w:p w:rsidR="00AA20BC" w:rsidRPr="008E0CED" w:rsidRDefault="00AA20BC">
            <w:pPr>
              <w:autoSpaceDE w:val="0"/>
              <w:autoSpaceDN w:val="0"/>
              <w:adjustRightInd w:val="0"/>
              <w:rPr>
                <w:lang w:val="es-US"/>
              </w:rPr>
            </w:pPr>
            <w:r w:rsidRPr="008E0CED">
              <w:rPr>
                <w:rFonts w:ascii="Arial,Bold" w:hAnsi="Arial,Bold" w:cs="Arial,Bold"/>
                <w:b/>
                <w:bCs/>
                <w:color w:val="000000"/>
                <w:sz w:val="22"/>
                <w:szCs w:val="22"/>
                <w:lang w:val="es-US"/>
              </w:rPr>
              <w:t xml:space="preserve">Módulo 3: Antes de comenzar a trabajar </w:t>
            </w:r>
            <w:r w:rsidRPr="008E0CED">
              <w:rPr>
                <w:rFonts w:ascii="Arial,Bold" w:hAnsi="Arial,Bold" w:cs="Arial,Bold"/>
                <w:b/>
                <w:bCs/>
                <w:color w:val="000000"/>
                <w:sz w:val="22"/>
                <w:szCs w:val="22"/>
                <w:lang w:val="es-US"/>
              </w:rPr>
              <w:tab/>
            </w:r>
            <w:r w:rsidRPr="008E0CED">
              <w:rPr>
                <w:rFonts w:ascii="Arial,Bold" w:hAnsi="Arial,Bold" w:cs="Arial,Bold"/>
                <w:b/>
                <w:bCs/>
                <w:color w:val="000000"/>
                <w:sz w:val="22"/>
                <w:szCs w:val="22"/>
                <w:lang w:val="es-US"/>
              </w:rPr>
              <w:tab/>
            </w:r>
            <w:r w:rsidRPr="008E0CED">
              <w:rPr>
                <w:rFonts w:ascii="Arial,Bold" w:hAnsi="Arial,Bold" w:cs="Arial,Bold"/>
                <w:b/>
                <w:bCs/>
                <w:color w:val="000000"/>
                <w:sz w:val="22"/>
                <w:szCs w:val="22"/>
                <w:lang w:val="es-US"/>
              </w:rPr>
              <w:tab/>
              <w:t xml:space="preserve">                            40 minutos</w:t>
            </w:r>
          </w:p>
        </w:tc>
      </w:tr>
      <w:tr w:rsidR="00AA20BC" w:rsidRPr="008E0CED">
        <w:tc>
          <w:tcPr>
            <w:tcW w:w="3661" w:type="dxa"/>
            <w:tcBorders>
              <w:top w:val="single" w:sz="4" w:space="0" w:color="auto"/>
              <w:left w:val="single" w:sz="4" w:space="0" w:color="auto"/>
              <w:bottom w:val="single" w:sz="4" w:space="0" w:color="auto"/>
              <w:right w:val="single" w:sz="4" w:space="0" w:color="auto"/>
            </w:tcBorders>
          </w:tcPr>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 xml:space="preserve">3-1: Módulo 3: </w:t>
            </w:r>
            <w:r w:rsidRPr="008E0CED">
              <w:rPr>
                <w:rFonts w:ascii="Arial,Bold" w:hAnsi="Arial,Bold" w:cs="Arial,Bold"/>
                <w:color w:val="000000"/>
                <w:sz w:val="22"/>
                <w:szCs w:val="22"/>
                <w:lang w:val="es-US"/>
              </w:rPr>
              <w:t>Antes de comenzar a trabajar</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 xml:space="preserve">3-2: Eduque a los propietarios y residentes </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3-3: ¿Qué tan común es el uso de pinturas a base de plomo en viviendas?</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3-4: Cómo determinar si hay pintura a base de plomo</w:t>
            </w:r>
          </w:p>
          <w:p w:rsidR="00AA20BC" w:rsidRPr="008E0CED" w:rsidRDefault="00AA20BC">
            <w:pPr>
              <w:numPr>
                <w:ilvl w:val="0"/>
                <w:numId w:val="8"/>
              </w:numPr>
              <w:tabs>
                <w:tab w:val="left" w:pos="360"/>
              </w:tabs>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3-5: Mediante los kits de pruebas reconocidos por la EPA para verificar la presencia de pintura a base de plomo</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3-6: Ejercicio práctico del kit de pruebas</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3-7: Recogida de muestras de cáscaras de pintura</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3-8: Pasos para obtener muestras de cáscaras de pintura</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3-9: Ejercicio práctico para la recogida de muestras de cáscaras de pintura</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 xml:space="preserve">3-10: Uso de cuadros lógicos para decidir </w:t>
            </w:r>
          </w:p>
          <w:p w:rsidR="00AA20BC" w:rsidRPr="008E0CED" w:rsidRDefault="00AA20BC">
            <w:pPr>
              <w:numPr>
                <w:ilvl w:val="0"/>
                <w:numId w:val="8"/>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3-11: Ahora ya saben...</w:t>
            </w:r>
          </w:p>
          <w:p w:rsidR="00AA20BC" w:rsidRPr="008E0CED" w:rsidRDefault="00AA20BC">
            <w:pPr>
              <w:autoSpaceDE w:val="0"/>
              <w:autoSpaceDN w:val="0"/>
              <w:adjustRightInd w:val="0"/>
              <w:rPr>
                <w:rFonts w:ascii="Arial,Bold" w:hAnsi="Arial,Bold" w:cs="Arial,Bold"/>
                <w:b/>
                <w:bCs/>
                <w:color w:val="000000"/>
                <w:sz w:val="22"/>
                <w:szCs w:val="22"/>
                <w:lang w:val="es-US"/>
              </w:rPr>
            </w:pPr>
          </w:p>
        </w:tc>
        <w:tc>
          <w:tcPr>
            <w:tcW w:w="5195" w:type="dxa"/>
            <w:tcBorders>
              <w:top w:val="single" w:sz="4" w:space="0" w:color="auto"/>
              <w:left w:val="single" w:sz="4" w:space="0" w:color="auto"/>
              <w:bottom w:val="single" w:sz="4" w:space="0" w:color="auto"/>
              <w:right w:val="single" w:sz="4" w:space="0" w:color="auto"/>
            </w:tcBorders>
          </w:tcPr>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u w:val="single"/>
                <w:lang w:val="es-US"/>
              </w:rPr>
              <w:t>Mensaje clave</w:t>
            </w:r>
            <w:r w:rsidRPr="008E0CED">
              <w:rPr>
                <w:rFonts w:ascii="Arial" w:hAnsi="Arial" w:cs="Arial"/>
                <w:color w:val="000000"/>
                <w:sz w:val="22"/>
                <w:szCs w:val="22"/>
                <w:lang w:val="es-US"/>
              </w:rPr>
              <w:t>: Planifique antes de comenzar a trabajar.</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lang w:val="es-US"/>
              </w:rPr>
            </w:pPr>
            <w:r w:rsidRPr="008E0CED">
              <w:rPr>
                <w:rFonts w:ascii="Arial" w:hAnsi="Arial" w:cs="Arial"/>
                <w:color w:val="000000"/>
                <w:sz w:val="22"/>
                <w:szCs w:val="22"/>
                <w:u w:val="single"/>
                <w:lang w:val="es-US"/>
              </w:rPr>
              <w:t>Notas</w:t>
            </w:r>
            <w:r w:rsidRPr="008E0CED">
              <w:rPr>
                <w:rFonts w:ascii="Arial" w:hAnsi="Arial" w:cs="Arial"/>
                <w:color w:val="000000"/>
                <w:sz w:val="22"/>
                <w:szCs w:val="22"/>
                <w:lang w:val="es-US"/>
              </w:rPr>
              <w:t xml:space="preserve">: Este módulo contiene dos ejercicios: Un ejercicio práctico que usa los kits de pruebas reconocidos por la EPA y una cáscara de pintura y; un ejercicio en papel que utiliza los organigramas para tomar decisiones que están en la </w:t>
            </w:r>
            <w:r w:rsidRPr="008E0CED">
              <w:rPr>
                <w:rFonts w:ascii="Arial" w:hAnsi="Arial" w:cs="Arial"/>
                <w:i/>
                <w:iCs/>
                <w:color w:val="000000"/>
                <w:sz w:val="22"/>
                <w:szCs w:val="22"/>
                <w:lang w:val="es-US"/>
              </w:rPr>
              <w:t>Guía de cumplimiento</w:t>
            </w:r>
            <w:r w:rsidRPr="008E0CED">
              <w:rPr>
                <w:rFonts w:ascii="Arial" w:hAnsi="Arial" w:cs="Arial"/>
                <w:color w:val="000000"/>
                <w:sz w:val="22"/>
                <w:szCs w:val="22"/>
                <w:lang w:val="es-US"/>
              </w:rPr>
              <w:t xml:space="preserve"> para determinar los requisitos de la EPA y del Departamento de Vivienda y Urbanismo que se aplican al trabajo. </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color w:val="00009B"/>
                <w:sz w:val="13"/>
                <w:szCs w:val="13"/>
                <w:lang w:val="es-US"/>
              </w:rPr>
            </w:pPr>
            <w:r w:rsidRPr="008E0CED">
              <w:rPr>
                <w:rFonts w:ascii="Arial" w:hAnsi="Arial" w:cs="Arial"/>
                <w:color w:val="000000"/>
                <w:sz w:val="22"/>
                <w:szCs w:val="22"/>
                <w:u w:val="single"/>
                <w:lang w:val="es-US"/>
              </w:rPr>
              <w:t>Preparación para este módulo</w:t>
            </w:r>
            <w:r w:rsidRPr="008E0CED">
              <w:rPr>
                <w:rFonts w:ascii="Arial" w:hAnsi="Arial" w:cs="Arial"/>
                <w:color w:val="000000"/>
                <w:sz w:val="22"/>
                <w:szCs w:val="22"/>
                <w:lang w:val="es-US"/>
              </w:rPr>
              <w:t>: Revise los materiales con anticipación, para que se familiarice con los escenarios y las listas de verificación.</w:t>
            </w:r>
          </w:p>
          <w:p w:rsidR="00AA20BC" w:rsidRPr="008E0CED" w:rsidRDefault="00AA20BC">
            <w:pPr>
              <w:autoSpaceDE w:val="0"/>
              <w:autoSpaceDN w:val="0"/>
              <w:adjustRightInd w:val="0"/>
              <w:rPr>
                <w:rFonts w:ascii="Arial" w:hAnsi="Arial" w:cs="Arial"/>
                <w:sz w:val="22"/>
                <w:szCs w:val="22"/>
                <w:lang w:val="es-US"/>
              </w:rPr>
            </w:pPr>
          </w:p>
          <w:p w:rsidR="00AA20BC" w:rsidRPr="008E0CED" w:rsidRDefault="00AA20BC">
            <w:pPr>
              <w:autoSpaceDE w:val="0"/>
              <w:autoSpaceDN w:val="0"/>
              <w:adjustRightInd w:val="0"/>
              <w:rPr>
                <w:lang w:val="es-US"/>
              </w:rPr>
            </w:pPr>
            <w:bookmarkStart w:id="0" w:name="OLE_LINK1"/>
            <w:bookmarkStart w:id="1" w:name="OLE_LINK3"/>
            <w:bookmarkStart w:id="2" w:name="OLE_LINK6"/>
            <w:bookmarkStart w:id="3" w:name="OLE_LINK7"/>
            <w:bookmarkStart w:id="4" w:name="OLE_LINK8"/>
            <w:r w:rsidRPr="008E0CED">
              <w:rPr>
                <w:rFonts w:ascii="Arial" w:hAnsi="Arial" w:cs="Arial"/>
                <w:color w:val="000000"/>
                <w:sz w:val="22"/>
                <w:szCs w:val="22"/>
                <w:u w:val="single"/>
                <w:lang w:val="es-US"/>
              </w:rPr>
              <w:t>Ejercicio práctico con kits de pruebas y procedimiento para recoger muestras de cáscaras de pintura</w:t>
            </w:r>
            <w:r w:rsidRPr="008E0CED">
              <w:rPr>
                <w:rFonts w:ascii="Arial" w:hAnsi="Arial" w:cs="Arial"/>
                <w:color w:val="000000"/>
                <w:sz w:val="22"/>
                <w:szCs w:val="22"/>
                <w:lang w:val="es-US"/>
              </w:rPr>
              <w:t xml:space="preserve">: </w:t>
            </w:r>
            <w:r w:rsidRPr="008E0CED">
              <w:rPr>
                <w:rFonts w:ascii="Arial" w:hAnsi="Arial" w:cs="Arial"/>
                <w:sz w:val="22"/>
                <w:szCs w:val="22"/>
                <w:lang w:val="es-US"/>
              </w:rPr>
              <w:t>Los asistentes aprenderán cuándo y cómo usar los kits de prueba de plomo además de recoger muestras de cáscaras de pintura para el análisis de plomo en el laboratorio. Revise los materiales con anticipación, para familiarizarse con el conjunto de destrezas N° 1.</w:t>
            </w:r>
            <w:bookmarkEnd w:id="0"/>
            <w:bookmarkEnd w:id="1"/>
            <w:bookmarkEnd w:id="2"/>
            <w:bookmarkEnd w:id="3"/>
            <w:bookmarkEnd w:id="4"/>
          </w:p>
        </w:tc>
      </w:tr>
    </w:tbl>
    <w:p w:rsidR="00AA20BC" w:rsidRPr="008E0CED" w:rsidRDefault="00AA20BC">
      <w:pPr>
        <w:autoSpaceDE w:val="0"/>
        <w:autoSpaceDN w:val="0"/>
        <w:adjustRightInd w:val="0"/>
        <w:rPr>
          <w:rFonts w:ascii="Arial,Bold" w:hAnsi="Arial,Bold" w:cs="Arial,Bold"/>
          <w:b/>
          <w:bCs/>
          <w:color w:val="000000"/>
          <w:lang w:val="es-US"/>
        </w:rPr>
      </w:pPr>
    </w:p>
    <w:p w:rsidR="00AA20BC" w:rsidRPr="008E0CED" w:rsidRDefault="00AA20BC">
      <w:pPr>
        <w:autoSpaceDE w:val="0"/>
        <w:autoSpaceDN w:val="0"/>
        <w:adjustRightInd w:val="0"/>
        <w:rPr>
          <w:rFonts w:ascii="Arial" w:hAnsi="Arial" w:cs="Arial"/>
          <w:b/>
          <w:bCs/>
          <w:color w:val="000000"/>
          <w:lang w:val="es-US"/>
        </w:rPr>
      </w:pPr>
      <w:r w:rsidRPr="008E0CED">
        <w:rPr>
          <w:rFonts w:ascii="Arial,Bold" w:hAnsi="Arial,Bold" w:cs="Arial,Bold"/>
          <w:b/>
          <w:bCs/>
          <w:color w:val="000000"/>
          <w:lang w:val="es-US"/>
        </w:rPr>
        <w:t xml:space="preserve">Diapositiva 3-1: </w:t>
      </w:r>
      <w:r w:rsidRPr="008E0CED">
        <w:rPr>
          <w:rFonts w:ascii="Arial" w:hAnsi="Arial" w:cs="Arial"/>
          <w:b/>
          <w:bCs/>
          <w:color w:val="000000"/>
          <w:lang w:val="es-US"/>
        </w:rPr>
        <w:t>Módulo 3: Antes de comenzar a trabajar</w:t>
      </w:r>
    </w:p>
    <w:p w:rsidR="00AA20BC" w:rsidRPr="008E0CED" w:rsidRDefault="00AA20BC">
      <w:pPr>
        <w:autoSpaceDE w:val="0"/>
        <w:autoSpaceDN w:val="0"/>
        <w:adjustRightInd w:val="0"/>
        <w:rPr>
          <w:rFonts w:ascii="WPTypographicSymbols" w:hAnsi="WPTypographicSymbols" w:cs="WPTypographicSymbols"/>
          <w:color w:val="000000"/>
          <w:sz w:val="22"/>
          <w:szCs w:val="22"/>
          <w:lang w:val="es-US"/>
        </w:rPr>
      </w:pPr>
    </w:p>
    <w:p w:rsidR="00AA20BC" w:rsidRPr="008E0CED" w:rsidRDefault="00AA20BC">
      <w:pPr>
        <w:numPr>
          <w:ilvl w:val="0"/>
          <w:numId w:val="1"/>
        </w:numPr>
        <w:autoSpaceDE w:val="0"/>
        <w:autoSpaceDN w:val="0"/>
        <w:adjustRightInd w:val="0"/>
        <w:rPr>
          <w:rFonts w:ascii="Arial" w:hAnsi="Arial" w:cs="Arial"/>
          <w:lang w:val="es-US"/>
        </w:rPr>
      </w:pPr>
      <w:r w:rsidRPr="008E0CED">
        <w:rPr>
          <w:rFonts w:ascii="Arial" w:hAnsi="Arial" w:cs="Arial"/>
          <w:color w:val="000000"/>
          <w:sz w:val="22"/>
          <w:szCs w:val="22"/>
          <w:lang w:val="es-US"/>
        </w:rPr>
        <w:t>El propósito de este módulo es ayudar al renovador certificado a formular las preguntas correctas para planificar un trabajo y enfatizar la importancia de la planificación. El módulo describe un escenario breve y simple. Posteriormente, los asistentes completarán una lista de verificación de una planificación y la comentarán.</w:t>
      </w:r>
    </w:p>
    <w:p w:rsidR="00AA20BC" w:rsidRPr="008E0CED" w:rsidRDefault="00AA20BC">
      <w:pPr>
        <w:autoSpaceDE w:val="0"/>
        <w:autoSpaceDN w:val="0"/>
        <w:adjustRightInd w:val="0"/>
        <w:rPr>
          <w:rFonts w:ascii="WPTypographicSymbols" w:hAnsi="WPTypographicSymbols" w:cs="WPTypographicSymbols"/>
          <w:color w:val="000000"/>
          <w:sz w:val="22"/>
          <w:szCs w:val="22"/>
          <w:lang w:val="es-US"/>
        </w:rPr>
      </w:pPr>
    </w:p>
    <w:p w:rsidR="00AA20BC" w:rsidRPr="008E0CED" w:rsidRDefault="00AA20BC">
      <w:pPr>
        <w:numPr>
          <w:ilvl w:val="0"/>
          <w:numId w:val="1"/>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Anuncie el módulo y pase rápidamente a la siguiente diapositiva.</w:t>
      </w:r>
    </w:p>
    <w:p w:rsidR="00AA20BC" w:rsidRPr="008E0CED" w:rsidRDefault="00AA20BC">
      <w:pPr>
        <w:autoSpaceDE w:val="0"/>
        <w:autoSpaceDN w:val="0"/>
        <w:adjustRightInd w:val="0"/>
        <w:rPr>
          <w:rFonts w:ascii="Arial,Bold" w:hAnsi="Arial,Bold" w:cs="Arial,Bold"/>
          <w:b/>
          <w:bCs/>
          <w:color w:val="000000"/>
          <w:sz w:val="22"/>
          <w:szCs w:val="22"/>
          <w:lang w:val="es-US"/>
        </w:rPr>
      </w:pPr>
    </w:p>
    <w:p w:rsidR="00AA20BC" w:rsidRPr="008E0CED" w:rsidRDefault="00AA20BC">
      <w:pPr>
        <w:autoSpaceDE w:val="0"/>
        <w:autoSpaceDN w:val="0"/>
        <w:adjustRightInd w:val="0"/>
        <w:rPr>
          <w:rFonts w:ascii="Arial,Bold" w:hAnsi="Arial,Bold" w:cs="Arial,Bold"/>
          <w:b/>
          <w:bCs/>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Bold" w:hAnsi="Arial,Bold" w:cs="Arial,Bold"/>
          <w:b/>
          <w:bCs/>
          <w:color w:val="000000"/>
          <w:lang w:val="es-US"/>
        </w:rPr>
      </w:pPr>
      <w:r w:rsidRPr="008E0CED">
        <w:rPr>
          <w:rFonts w:ascii="Arial,Bold" w:hAnsi="Arial,Bold" w:cs="Arial,Bold"/>
          <w:b/>
          <w:bCs/>
          <w:color w:val="00009B"/>
          <w:sz w:val="42"/>
          <w:szCs w:val="42"/>
          <w:lang w:val="es-US"/>
        </w:rPr>
        <w:br w:type="page"/>
      </w:r>
    </w:p>
    <w:p w:rsidR="00AA20BC" w:rsidRPr="008E0CED" w:rsidRDefault="00AA20BC">
      <w:pPr>
        <w:pStyle w:val="CM41"/>
        <w:rPr>
          <w:lang w:val="es-US"/>
        </w:rPr>
      </w:pPr>
      <w:r w:rsidRPr="008E0CED">
        <w:rPr>
          <w:rFonts w:ascii="Arial,Bold" w:hAnsi="Arial,Bold" w:cs="Arial,Bold"/>
          <w:b/>
          <w:bCs/>
          <w:color w:val="000000"/>
          <w:lang w:val="es-US"/>
        </w:rPr>
        <w:t xml:space="preserve">Diapositiva 3-2: </w:t>
      </w:r>
      <w:r w:rsidRPr="008E0CED">
        <w:rPr>
          <w:b/>
          <w:bCs/>
          <w:color w:val="000000"/>
          <w:lang w:val="es-US"/>
        </w:rPr>
        <w:t xml:space="preserve">Eduque a los propietarios y residentes </w:t>
      </w:r>
    </w:p>
    <w:p w:rsidR="00AA20BC" w:rsidRPr="008E0CED" w:rsidRDefault="00AA20BC">
      <w:pPr>
        <w:pStyle w:val="CM41"/>
        <w:rPr>
          <w:lang w:val="es-US"/>
        </w:rPr>
      </w:pPr>
      <w:r w:rsidRPr="008E0CED">
        <w:rPr>
          <w:sz w:val="22"/>
          <w:szCs w:val="22"/>
          <w:lang w:val="es-US"/>
        </w:rPr>
        <w:t>Repase los requisitos de educación antes de la renovación.</w:t>
      </w:r>
      <w:r w:rsidRPr="008E0CED">
        <w:rPr>
          <w:color w:val="000000"/>
          <w:sz w:val="22"/>
          <w:szCs w:val="22"/>
          <w:lang w:val="es-US"/>
        </w:rPr>
        <w:t xml:space="preserve"> </w:t>
      </w:r>
    </w:p>
    <w:p w:rsidR="00AA20BC" w:rsidRPr="008E0CED" w:rsidRDefault="00AA20BC">
      <w:pPr>
        <w:pStyle w:val="Default"/>
        <w:numPr>
          <w:ilvl w:val="0"/>
          <w:numId w:val="12"/>
        </w:numPr>
        <w:rPr>
          <w:lang w:val="es-US"/>
        </w:rPr>
      </w:pPr>
      <w:r w:rsidRPr="008E0CED">
        <w:rPr>
          <w:sz w:val="22"/>
          <w:szCs w:val="22"/>
          <w:lang w:val="es-US"/>
        </w:rPr>
        <w:t xml:space="preserve">Pregunte a los alumnos si tienen alguna duda respecto de sus obligaciones según los reglamentos de la EPA en cuanto a la educación que se debe proporcionar a propietarios y residentes. Asegúrese de abordar los requisitos para las viviendas, áreas comunes e instalaciones habitadas por niños. </w:t>
      </w:r>
    </w:p>
    <w:p w:rsidR="00AA20BC" w:rsidRPr="008E0CED" w:rsidRDefault="00AA20BC">
      <w:pPr>
        <w:pStyle w:val="Default"/>
        <w:rPr>
          <w:sz w:val="22"/>
          <w:szCs w:val="22"/>
          <w:lang w:val="es-US"/>
        </w:rPr>
      </w:pPr>
    </w:p>
    <w:p w:rsidR="00AA20BC" w:rsidRPr="008E0CED" w:rsidRDefault="00AA20BC">
      <w:pPr>
        <w:pStyle w:val="Default"/>
        <w:numPr>
          <w:ilvl w:val="0"/>
          <w:numId w:val="12"/>
        </w:numPr>
        <w:rPr>
          <w:lang w:val="es-US"/>
        </w:rPr>
      </w:pPr>
      <w:r w:rsidRPr="008E0CED">
        <w:rPr>
          <w:sz w:val="22"/>
          <w:szCs w:val="22"/>
          <w:lang w:val="es-US"/>
        </w:rPr>
        <w:t xml:space="preserve">Recuerde a los alumnos que deben consultar con sus autoridades estatales y locales para averiguar si existen reglas, reglamentos o requisitos adicionales para trabajar con pintura a base de plomo. </w:t>
      </w:r>
    </w:p>
    <w:p w:rsidR="00AA20BC" w:rsidRPr="008E0CED" w:rsidRDefault="00AA20BC">
      <w:pPr>
        <w:pStyle w:val="Default"/>
        <w:tabs>
          <w:tab w:val="num" w:pos="374"/>
        </w:tabs>
        <w:ind w:left="374" w:hanging="374"/>
        <w:rPr>
          <w:sz w:val="22"/>
          <w:szCs w:val="22"/>
          <w:lang w:val="es-US"/>
        </w:rPr>
      </w:pPr>
    </w:p>
    <w:p w:rsidR="00AA20BC" w:rsidRPr="008E0CED" w:rsidRDefault="00AA20BC">
      <w:pPr>
        <w:pStyle w:val="Default"/>
        <w:numPr>
          <w:ilvl w:val="0"/>
          <w:numId w:val="12"/>
        </w:numPr>
        <w:rPr>
          <w:lang w:val="es-US"/>
        </w:rPr>
      </w:pPr>
      <w:r w:rsidRPr="008E0CED">
        <w:rPr>
          <w:sz w:val="22"/>
          <w:szCs w:val="22"/>
          <w:lang w:val="es-US"/>
        </w:rPr>
        <w:t xml:space="preserve">Guíe a los alumnos a través de la lectura del folleto </w:t>
      </w:r>
      <w:r w:rsidRPr="008E0CED">
        <w:rPr>
          <w:i/>
          <w:iCs/>
          <w:sz w:val="22"/>
          <w:szCs w:val="22"/>
          <w:lang w:val="es-US"/>
        </w:rPr>
        <w:t>Renovar correctamente</w:t>
      </w:r>
      <w:r w:rsidRPr="008E0CED">
        <w:rPr>
          <w:sz w:val="22"/>
          <w:szCs w:val="22"/>
          <w:lang w:val="es-US"/>
        </w:rPr>
        <w:t>.</w:t>
      </w:r>
      <w:r w:rsidRPr="008E0CED">
        <w:rPr>
          <w:i/>
          <w:iCs/>
          <w:sz w:val="22"/>
          <w:szCs w:val="22"/>
          <w:lang w:val="es-US"/>
        </w:rPr>
        <w:t xml:space="preserve"> Información importante para familias, proveedores de cuidado infantil y escuelas acerca del peligro del plomo</w:t>
      </w:r>
      <w:r w:rsidRPr="008E0CED">
        <w:rPr>
          <w:sz w:val="22"/>
          <w:szCs w:val="22"/>
          <w:lang w:val="es-US"/>
        </w:rPr>
        <w:t xml:space="preserve">, en el apéndice 3. </w:t>
      </w:r>
    </w:p>
    <w:p w:rsidR="00AA20BC" w:rsidRPr="008E0CED" w:rsidRDefault="00AA20BC">
      <w:pPr>
        <w:pStyle w:val="Default"/>
        <w:rPr>
          <w:sz w:val="22"/>
          <w:szCs w:val="22"/>
          <w:lang w:val="es-US"/>
        </w:rPr>
      </w:pPr>
    </w:p>
    <w:p w:rsidR="00AA20BC" w:rsidRPr="008E0CED" w:rsidRDefault="00AA20BC">
      <w:pPr>
        <w:pStyle w:val="Default"/>
        <w:numPr>
          <w:ilvl w:val="0"/>
          <w:numId w:val="12"/>
        </w:numPr>
        <w:rPr>
          <w:sz w:val="22"/>
          <w:szCs w:val="22"/>
          <w:lang w:val="es-US"/>
        </w:rPr>
      </w:pPr>
      <w:r w:rsidRPr="008E0CED">
        <w:rPr>
          <w:sz w:val="22"/>
          <w:szCs w:val="22"/>
          <w:lang w:val="es-US"/>
        </w:rPr>
        <w:t xml:space="preserve">Enfatice que el folleto </w:t>
      </w:r>
      <w:r w:rsidRPr="008E0CED">
        <w:rPr>
          <w:i/>
          <w:iCs/>
          <w:sz w:val="22"/>
          <w:szCs w:val="22"/>
          <w:lang w:val="es-US"/>
        </w:rPr>
        <w:t>Renovar correctamente</w:t>
      </w:r>
      <w:r w:rsidRPr="008E0CED">
        <w:rPr>
          <w:sz w:val="22"/>
          <w:szCs w:val="22"/>
          <w:lang w:val="es-US"/>
        </w:rPr>
        <w:t xml:space="preserve"> se puede copiar a fin de cumplir los requisitos de educación previa a la renovación.</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br w:type="page"/>
      </w: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Bold" w:hAnsi="Arial,Bold" w:cs="Arial,Bold"/>
          <w:b/>
          <w:bCs/>
          <w:color w:val="000000"/>
          <w:lang w:val="es-US"/>
        </w:rPr>
        <w:t>Diapositiva 3-3: ¿Qué tan común es el uso de pinturas a base de plomo en viviendas?</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lang w:val="es-US"/>
        </w:rPr>
      </w:pPr>
      <w:r w:rsidRPr="008E0CED">
        <w:rPr>
          <w:rFonts w:ascii="Arial,Bold" w:hAnsi="Arial,Bold" w:cs="Arial,Bold"/>
          <w:b/>
          <w:bCs/>
          <w:color w:val="000000"/>
          <w:sz w:val="22"/>
          <w:szCs w:val="22"/>
          <w:lang w:val="es-US"/>
        </w:rPr>
        <w:t xml:space="preserve">Mensaje clave de esta diapositiva: </w:t>
      </w:r>
      <w:r w:rsidRPr="008E0CED">
        <w:rPr>
          <w:rFonts w:ascii="Arial" w:hAnsi="Arial" w:cs="Arial"/>
          <w:color w:val="000000"/>
          <w:sz w:val="22"/>
          <w:szCs w:val="22"/>
          <w:lang w:val="es-US"/>
        </w:rPr>
        <w:t>Un alto porcentaje de viviendas anteriores a 1960 contienen pintura a base de plomo. Las viviendas que se construyeron entre 1960 y 1978 contienen, además, cantidades importantes de pintura a base de plomo en superficies, pero el porcentaje de viviendas con pintura a base de plomo disminuye en la medida que su fecha de construcción se acerca a 1978.</w:t>
      </w:r>
    </w:p>
    <w:p w:rsidR="00AA20BC" w:rsidRPr="008E0CED" w:rsidRDefault="00AA20BC">
      <w:pPr>
        <w:tabs>
          <w:tab w:val="left" w:pos="374"/>
        </w:tabs>
        <w:autoSpaceDE w:val="0"/>
        <w:autoSpaceDN w:val="0"/>
        <w:adjustRightInd w:val="0"/>
        <w:ind w:left="374" w:hanging="374"/>
        <w:rPr>
          <w:rFonts w:ascii="SymbolMT" w:hAnsi="SymbolMT" w:cs="SymbolMT"/>
          <w:color w:val="000000"/>
          <w:sz w:val="22"/>
          <w:szCs w:val="22"/>
          <w:lang w:val="es-US"/>
        </w:rPr>
      </w:pPr>
    </w:p>
    <w:p w:rsidR="00AA20BC" w:rsidRPr="008E0CED" w:rsidRDefault="00AA20BC">
      <w:pPr>
        <w:numPr>
          <w:ilvl w:val="0"/>
          <w:numId w:val="13"/>
        </w:numPr>
        <w:autoSpaceDE w:val="0"/>
        <w:autoSpaceDN w:val="0"/>
        <w:adjustRightInd w:val="0"/>
        <w:rPr>
          <w:rFonts w:ascii="Arial" w:hAnsi="Arial" w:cs="Arial"/>
          <w:b/>
          <w:bCs/>
          <w:lang w:val="es-US"/>
        </w:rPr>
      </w:pPr>
      <w:r w:rsidRPr="008E0CED">
        <w:rPr>
          <w:rFonts w:ascii="Arial" w:hAnsi="Arial" w:cs="Arial"/>
          <w:color w:val="000000"/>
          <w:sz w:val="22"/>
          <w:szCs w:val="22"/>
          <w:lang w:val="es-US"/>
        </w:rPr>
        <w:t>Destaque que alrededor de 34 millones de hogares poseían alguna cantidad de pintura a base de plomo. Además, tenga en cuenta que la pintura a base de plomo que se encuentra bajo otra capa de pintura sigue siendo un problema, y creará polvo y escombros contaminados con plomo cuando se altere o se deteriore.</w:t>
      </w:r>
    </w:p>
    <w:p w:rsidR="00AA20BC" w:rsidRPr="008E0CED" w:rsidRDefault="00AA20BC">
      <w:pPr>
        <w:tabs>
          <w:tab w:val="left" w:pos="374"/>
        </w:tabs>
        <w:autoSpaceDE w:val="0"/>
        <w:autoSpaceDN w:val="0"/>
        <w:adjustRightInd w:val="0"/>
        <w:rPr>
          <w:rFonts w:ascii="SymbolMT" w:hAnsi="SymbolMT" w:cs="SymbolMT"/>
          <w:color w:val="000000"/>
          <w:sz w:val="22"/>
          <w:szCs w:val="22"/>
          <w:lang w:val="es-US"/>
        </w:rPr>
      </w:pPr>
    </w:p>
    <w:p w:rsidR="00AA20BC" w:rsidRPr="008E0CED" w:rsidRDefault="00AA20BC">
      <w:pPr>
        <w:numPr>
          <w:ilvl w:val="0"/>
          <w:numId w:val="13"/>
        </w:numPr>
        <w:autoSpaceDE w:val="0"/>
        <w:autoSpaceDN w:val="0"/>
        <w:adjustRightInd w:val="0"/>
        <w:rPr>
          <w:rFonts w:ascii="Arial" w:hAnsi="Arial" w:cs="Arial"/>
          <w:lang w:val="es-US"/>
        </w:rPr>
      </w:pPr>
      <w:r w:rsidRPr="008E0CED">
        <w:rPr>
          <w:rFonts w:ascii="Arial" w:hAnsi="Arial" w:cs="Arial"/>
          <w:color w:val="000000"/>
          <w:sz w:val="22"/>
          <w:szCs w:val="22"/>
          <w:lang w:val="es-US"/>
        </w:rPr>
        <w:t>Las viviendas que se construyeron antes de 1950 pueden contener altos niveles de pintura a base de plomo. Explique que muchas viviendas que se construyeron antes de 1978 pueden contener cierto nivel de pintura a base de plomo. Los asistentes deben suponer que toda vivienda construida durante o antes del año 1978 contiene pintura a base de plomo, salvo que un renovador certificado de la EPA, un inspector de plomo certificado o un evaluador de riesgo haya realizado pruebas a la vivienda para detectar la presencia de pintura a base de plomo y los resultados hayan indicado que no contiene dicha pintura.</w:t>
      </w:r>
    </w:p>
    <w:p w:rsidR="00AA20BC" w:rsidRPr="008E0CED" w:rsidRDefault="00AA20BC">
      <w:pPr>
        <w:tabs>
          <w:tab w:val="left" w:pos="374"/>
        </w:tabs>
        <w:autoSpaceDE w:val="0"/>
        <w:autoSpaceDN w:val="0"/>
        <w:adjustRightInd w:val="0"/>
        <w:rPr>
          <w:rFonts w:ascii="SymbolMT" w:hAnsi="SymbolMT" w:cs="SymbolMT"/>
          <w:color w:val="000000"/>
          <w:sz w:val="22"/>
          <w:szCs w:val="22"/>
          <w:lang w:val="es-US"/>
        </w:rPr>
      </w:pPr>
    </w:p>
    <w:p w:rsidR="00AA20BC" w:rsidRPr="008E0CED" w:rsidRDefault="00AA20BC">
      <w:pPr>
        <w:numPr>
          <w:ilvl w:val="0"/>
          <w:numId w:val="13"/>
        </w:numPr>
        <w:autoSpaceDE w:val="0"/>
        <w:autoSpaceDN w:val="0"/>
        <w:adjustRightInd w:val="0"/>
        <w:rPr>
          <w:rFonts w:ascii="Arial" w:hAnsi="Arial" w:cs="Arial"/>
          <w:lang w:val="es-US"/>
        </w:rPr>
      </w:pPr>
      <w:r w:rsidRPr="008E0CED">
        <w:rPr>
          <w:rFonts w:ascii="Arial" w:hAnsi="Arial" w:cs="Arial"/>
          <w:color w:val="000000"/>
          <w:sz w:val="22"/>
          <w:szCs w:val="22"/>
          <w:lang w:val="es-US"/>
        </w:rPr>
        <w:t>Enfatice que existe la posibilidad de que las viviendas anteriores a 1950 tengan pintura a base de plomo en el exterior y en el interior. Después de 1950 y hasta 1978 hubo una disminución en el uso de pintura a base de plomo en el interior de las viviendas; sin embargo, es probable que este tipo de pintura esté presente en el exterior. La pintura a base de plomo del exterior de las viviendas puede provocar la contaminación del suelo con plomo, lo que abre la posibilidad que la tierra y el polvo contaminado con plomo alrededor del hogar haya ingresado en la vivienda. Además, los niños suelen jugar en la tierra cercana al hogar y, por ende, están expuestos a un suelo, tierra y polvo contaminados con plomo. A partir de 1979, es poco probable encontrar pintura a base plomo en el interior o en el exterior de las viviendas.</w:t>
      </w:r>
    </w:p>
    <w:p w:rsidR="00AA20BC" w:rsidRPr="008E0CED" w:rsidRDefault="00AA20BC">
      <w:pPr>
        <w:autoSpaceDE w:val="0"/>
        <w:autoSpaceDN w:val="0"/>
        <w:adjustRightInd w:val="0"/>
        <w:rPr>
          <w:rFonts w:ascii="Arial,Bold" w:hAnsi="Arial,Bold" w:cs="Arial,Bold"/>
          <w:b/>
          <w:bCs/>
          <w:color w:val="000000"/>
          <w:lang w:val="es-US"/>
        </w:rPr>
      </w:pPr>
      <w:r w:rsidRPr="008E0CED">
        <w:rPr>
          <w:rFonts w:ascii="Arial" w:hAnsi="Arial" w:cs="Arial"/>
          <w:b/>
          <w:bCs/>
          <w:color w:val="000000"/>
          <w:lang w:val="es-US"/>
        </w:rPr>
        <w:br w:type="page"/>
      </w:r>
    </w:p>
    <w:p w:rsidR="00AA20BC" w:rsidRPr="008E0CED" w:rsidRDefault="00AA20BC">
      <w:pPr>
        <w:autoSpaceDE w:val="0"/>
        <w:autoSpaceDN w:val="0"/>
        <w:adjustRightInd w:val="0"/>
        <w:rPr>
          <w:rFonts w:ascii="Arial" w:hAnsi="Arial" w:cs="Arial"/>
          <w:sz w:val="22"/>
          <w:szCs w:val="22"/>
          <w:lang w:val="es-US"/>
        </w:rPr>
      </w:pPr>
      <w:r w:rsidRPr="008E0CED">
        <w:rPr>
          <w:rFonts w:ascii="Arial,Bold" w:hAnsi="Arial,Bold" w:cs="Arial,Bold"/>
          <w:b/>
          <w:bCs/>
          <w:color w:val="000000"/>
          <w:lang w:val="es-US"/>
        </w:rPr>
        <w:t>Diapositiva 3-4: Cómo determinar si hay pintura a base de plomo</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Repase la diapositiva y comente los tres métodos para probar la pintura.</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Enfatice las ventajas y desventajas de cada tipo de prueba.</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Enfatice que los renovadores certificados sólo deben utilizar kits de pruebas que estén reconocidos por la EPA o, como alternativa, recoja muestras de cáscaras de pintura para el análisis de plomo por una entidad reconocida por el NLLAP.</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lang w:val="es-US"/>
        </w:rPr>
      </w:pPr>
      <w:r w:rsidRPr="008E0CED">
        <w:rPr>
          <w:rFonts w:ascii="Arial" w:hAnsi="Arial" w:cs="Arial"/>
          <w:color w:val="000000"/>
          <w:sz w:val="22"/>
          <w:szCs w:val="22"/>
          <w:lang w:val="es-US"/>
        </w:rPr>
        <w:t>Para comentar: ¿Cuándo deben realizarse pruebas? (Tenga en cuenta que es posible que no haya conclusiones satisfactorias para todos los casos).</w:t>
      </w:r>
    </w:p>
    <w:p w:rsidR="00AA20BC" w:rsidRPr="008E0CED" w:rsidRDefault="00AA20BC">
      <w:pPr>
        <w:autoSpaceDE w:val="0"/>
        <w:autoSpaceDN w:val="0"/>
        <w:adjustRightInd w:val="0"/>
        <w:ind w:left="360"/>
        <w:rPr>
          <w:rFonts w:ascii="Arial" w:hAnsi="Arial" w:cs="Arial"/>
          <w:color w:val="000000"/>
          <w:sz w:val="22"/>
          <w:szCs w:val="22"/>
          <w:lang w:val="es-US"/>
        </w:rPr>
      </w:pPr>
    </w:p>
    <w:p w:rsidR="00AA20BC" w:rsidRPr="008E0CED" w:rsidRDefault="00AA20BC">
      <w:pPr>
        <w:numPr>
          <w:ilvl w:val="0"/>
          <w:numId w:val="14"/>
        </w:numPr>
        <w:autoSpaceDE w:val="0"/>
        <w:autoSpaceDN w:val="0"/>
        <w:adjustRightInd w:val="0"/>
        <w:rPr>
          <w:rFonts w:ascii="Arial" w:hAnsi="Arial" w:cs="Arial"/>
          <w:lang w:val="es-US"/>
        </w:rPr>
      </w:pPr>
      <w:r w:rsidRPr="008E0CED">
        <w:rPr>
          <w:rFonts w:ascii="Arial" w:hAnsi="Arial" w:cs="Arial"/>
          <w:color w:val="000000"/>
          <w:sz w:val="22"/>
          <w:szCs w:val="22"/>
          <w:lang w:val="es-US"/>
        </w:rPr>
        <w:t xml:space="preserve">La regla RRP no especifica un tiempo determinado para realizar pruebas a las pinturas, pero se debe hacer antes de tomar cualquier decisión respecto de no utilizar prácticas seguras de trabajo con el plomo. </w:t>
      </w:r>
    </w:p>
    <w:p w:rsidR="00AA20BC" w:rsidRPr="008E0CED" w:rsidRDefault="00AA20BC">
      <w:pPr>
        <w:numPr>
          <w:ilvl w:val="0"/>
          <w:numId w:val="14"/>
        </w:numPr>
        <w:autoSpaceDE w:val="0"/>
        <w:autoSpaceDN w:val="0"/>
        <w:adjustRightInd w:val="0"/>
        <w:rPr>
          <w:rFonts w:ascii="Arial" w:hAnsi="Arial" w:cs="Arial"/>
          <w:lang w:val="es-US"/>
        </w:rPr>
      </w:pPr>
      <w:r w:rsidRPr="008E0CED">
        <w:rPr>
          <w:rFonts w:ascii="Arial" w:hAnsi="Arial" w:cs="Arial"/>
          <w:color w:val="000000"/>
          <w:sz w:val="22"/>
          <w:szCs w:val="22"/>
          <w:lang w:val="es-US"/>
        </w:rPr>
        <w:t>Llevar a cabo pruebas antes de realizar una oferta permitirá que la oferta de licitación incluya todos los costos y la información necesaria para establecer un precio completo, pero requiere tener acceso a las superficies que se renovarán y un acuerdo que permita un muestreo invasivo. Esto aumenta el costo de la preparación de la propuesta.</w:t>
      </w:r>
    </w:p>
    <w:p w:rsidR="00AA20BC" w:rsidRPr="008E0CED" w:rsidRDefault="00AA20BC">
      <w:pPr>
        <w:numPr>
          <w:ilvl w:val="0"/>
          <w:numId w:val="14"/>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Llevar a cabo pruebas después de que se adjudica el contrato no proporciona la información necesaria para realizar la oferta de licitación y puede traer como consecuencias un cambio en los precios y la cancelación del contrato, pero resuelve el problema de acceso.</w:t>
      </w:r>
    </w:p>
    <w:p w:rsidR="00AA20BC" w:rsidRPr="008E0CED" w:rsidRDefault="00AA20BC">
      <w:pPr>
        <w:tabs>
          <w:tab w:val="num" w:pos="374"/>
        </w:tabs>
        <w:autoSpaceDE w:val="0"/>
        <w:autoSpaceDN w:val="0"/>
        <w:adjustRightInd w:val="0"/>
        <w:ind w:left="374" w:hanging="374"/>
        <w:rPr>
          <w:rFonts w:ascii="Arial" w:hAnsi="Arial" w:cs="Arial"/>
          <w:b/>
          <w:bCs/>
          <w:color w:val="000000"/>
          <w:sz w:val="22"/>
          <w:szCs w:val="22"/>
          <w:lang w:val="es-US"/>
        </w:rPr>
      </w:pPr>
    </w:p>
    <w:p w:rsidR="00AA20BC" w:rsidRPr="008E0CED" w:rsidRDefault="00AA20BC">
      <w:pPr>
        <w:tabs>
          <w:tab w:val="num" w:pos="374"/>
        </w:tabs>
        <w:autoSpaceDE w:val="0"/>
        <w:autoSpaceDN w:val="0"/>
        <w:adjustRightInd w:val="0"/>
        <w:ind w:left="374" w:hanging="374"/>
        <w:rPr>
          <w:rFonts w:ascii="Arial" w:hAnsi="Arial" w:cs="Arial"/>
          <w:color w:val="000000"/>
          <w:sz w:val="22"/>
          <w:szCs w:val="22"/>
          <w:lang w:val="es-US"/>
        </w:rPr>
      </w:pPr>
      <w:r w:rsidRPr="008E0CED">
        <w:rPr>
          <w:rFonts w:ascii="Arial" w:hAnsi="Arial" w:cs="Arial"/>
          <w:b/>
          <w:bCs/>
          <w:color w:val="000000"/>
          <w:lang w:val="es-US"/>
        </w:rPr>
        <w:tab/>
      </w:r>
    </w:p>
    <w:p w:rsidR="00AA20BC" w:rsidRPr="008E0CED" w:rsidRDefault="00AA20BC">
      <w:pPr>
        <w:autoSpaceDE w:val="0"/>
        <w:autoSpaceDN w:val="0"/>
        <w:adjustRightInd w:val="0"/>
        <w:rPr>
          <w:rFonts w:ascii="Arial,Bold" w:hAnsi="Arial,Bold" w:cs="Arial,Bold"/>
          <w:b/>
          <w:bCs/>
          <w:color w:val="000000"/>
          <w:lang w:val="es-US"/>
        </w:rPr>
      </w:pPr>
      <w:r w:rsidRPr="008E0CED">
        <w:rPr>
          <w:rFonts w:ascii="Arial,Bold" w:hAnsi="Arial,Bold" w:cs="Arial,Bold"/>
          <w:b/>
          <w:bCs/>
          <w:color w:val="000000"/>
          <w:lang w:val="es-US"/>
        </w:rPr>
        <w:br w:type="page"/>
      </w:r>
      <w:r w:rsidRPr="008E0CED">
        <w:rPr>
          <w:rFonts w:ascii="Arial,Bold" w:hAnsi="Arial,Bold" w:cs="Arial,Bold"/>
          <w:b/>
          <w:bCs/>
          <w:color w:val="000000"/>
          <w:lang w:val="es-US"/>
        </w:rPr>
        <w:lastRenderedPageBreak/>
        <w:t xml:space="preserve"> </w:t>
      </w:r>
    </w:p>
    <w:p w:rsidR="00AA20BC" w:rsidRPr="008E0CED" w:rsidRDefault="00AA20BC">
      <w:pPr>
        <w:autoSpaceDE w:val="0"/>
        <w:autoSpaceDN w:val="0"/>
        <w:adjustRightInd w:val="0"/>
        <w:rPr>
          <w:rFonts w:ascii="Arial,Bold" w:hAnsi="Arial,Bold" w:cs="Arial,Bold"/>
          <w:lang w:val="es-US"/>
        </w:rPr>
      </w:pPr>
      <w:r w:rsidRPr="008E0CED">
        <w:rPr>
          <w:rFonts w:ascii="Arial,Bold" w:hAnsi="Arial,Bold" w:cs="Arial,Bold"/>
          <w:b/>
          <w:bCs/>
          <w:color w:val="000000"/>
          <w:lang w:val="es-US"/>
        </w:rPr>
        <w:t>Diapositiva 3-5: Uso de kits de pruebas reconocidos por la EPA para verificar la presencia de pintura a base de plomo</w:t>
      </w:r>
    </w:p>
    <w:p w:rsidR="00AA20BC" w:rsidRPr="008E0CED" w:rsidRDefault="00AA20BC">
      <w:pPr>
        <w:autoSpaceDE w:val="0"/>
        <w:autoSpaceDN w:val="0"/>
        <w:adjustRightInd w:val="0"/>
        <w:rPr>
          <w:rFonts w:ascii="Arial,Bold" w:hAnsi="Arial,Bold" w:cs="Arial,Bold"/>
          <w:b/>
          <w:bCs/>
          <w:color w:val="000000"/>
          <w:lang w:val="es-US"/>
        </w:rPr>
      </w:pPr>
    </w:p>
    <w:p w:rsidR="00AA20BC" w:rsidRPr="008E0CED" w:rsidRDefault="00AA20BC">
      <w:pPr>
        <w:numPr>
          <w:ilvl w:val="0"/>
          <w:numId w:val="2"/>
        </w:numPr>
        <w:autoSpaceDE w:val="0"/>
        <w:autoSpaceDN w:val="0"/>
        <w:adjustRightInd w:val="0"/>
        <w:rPr>
          <w:rFonts w:ascii="Arial" w:hAnsi="Arial" w:cs="Arial"/>
          <w:lang w:val="es-US"/>
        </w:rPr>
      </w:pPr>
      <w:r w:rsidRPr="008E0CED">
        <w:rPr>
          <w:rFonts w:ascii="Arial" w:hAnsi="Arial" w:cs="Arial"/>
          <w:color w:val="000000"/>
          <w:sz w:val="22"/>
          <w:szCs w:val="22"/>
          <w:lang w:val="es-US"/>
        </w:rPr>
        <w:t xml:space="preserve">Utilice esta diapositiva para analizar cómo los renovadores certificados pueden verificar la presencia de pintura a base de plomo con los kits de pruebas reconocidos por la EPA. En el caso que no pueda o no esté autorizado para realizar pruebas en superficies que se vayan a alterar, el renovador debe utilizar datos de inspecciones previas, si se encuentran disponibles, o suponer que sí hay presencia de pintura a base de plomo.  </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2"/>
        </w:numPr>
        <w:autoSpaceDE w:val="0"/>
        <w:autoSpaceDN w:val="0"/>
        <w:adjustRightInd w:val="0"/>
        <w:rPr>
          <w:rFonts w:ascii="Arial" w:hAnsi="Arial" w:cs="Arial"/>
          <w:lang w:val="es-US"/>
        </w:rPr>
      </w:pPr>
      <w:bookmarkStart w:id="5" w:name="_Hlt224720225"/>
      <w:bookmarkStart w:id="6" w:name="_Hlt224720226"/>
      <w:r w:rsidRPr="008E0CED">
        <w:rPr>
          <w:rFonts w:ascii="Arial" w:hAnsi="Arial" w:cs="Arial"/>
          <w:sz w:val="22"/>
          <w:szCs w:val="22"/>
          <w:lang w:val="es-US"/>
        </w:rPr>
        <w:t xml:space="preserve">Revise el sitio Web de la EPA periódicamente para obtener información actualizada acerca de los kits de pruebas y una lista de los que son reconocidos por la EPA (visite </w:t>
      </w:r>
      <w:hyperlink r:id="rId7" w:history="1">
        <w:r w:rsidRPr="008E0CED">
          <w:rPr>
            <w:rStyle w:val="Hyperlink"/>
            <w:rFonts w:ascii="Arial" w:hAnsi="Arial" w:cs="Arial"/>
            <w:sz w:val="22"/>
            <w:szCs w:val="22"/>
            <w:lang w:val="es-US"/>
          </w:rPr>
          <w:t>www.epa.gov/lead</w:t>
        </w:r>
      </w:hyperlink>
      <w:r w:rsidRPr="008E0CED">
        <w:rPr>
          <w:rFonts w:ascii="Arial" w:hAnsi="Arial" w:cs="Arial"/>
          <w:sz w:val="22"/>
          <w:szCs w:val="22"/>
          <w:lang w:val="es-US"/>
        </w:rPr>
        <w:t xml:space="preserve"> y busque lo siguiente:</w:t>
      </w:r>
      <w:r w:rsidRPr="008E0CED">
        <w:rPr>
          <w:rFonts w:ascii="Arial" w:hAnsi="Arial" w:cs="Arial"/>
          <w:color w:val="000000"/>
          <w:sz w:val="22"/>
          <w:szCs w:val="22"/>
          <w:lang w:val="es-US"/>
        </w:rPr>
        <w:t xml:space="preserve"> </w:t>
      </w:r>
      <w:r w:rsidRPr="008E0CED">
        <w:rPr>
          <w:rFonts w:ascii="Arial" w:hAnsi="Arial" w:cs="Arial"/>
          <w:i/>
          <w:iCs/>
          <w:color w:val="000000"/>
          <w:sz w:val="22"/>
          <w:szCs w:val="22"/>
          <w:lang w:val="es-US"/>
        </w:rPr>
        <w:t>EPA-Recognized Test Kit</w:t>
      </w:r>
      <w:r w:rsidRPr="008E0CED">
        <w:rPr>
          <w:rFonts w:ascii="Arial" w:hAnsi="Arial" w:cs="Arial"/>
          <w:color w:val="000000"/>
          <w:sz w:val="22"/>
          <w:szCs w:val="22"/>
          <w:lang w:val="es-US"/>
        </w:rPr>
        <w:t xml:space="preserve">) (Kit de pruebas reconocido por la EPA). </w:t>
      </w:r>
    </w:p>
    <w:bookmarkEnd w:id="5"/>
    <w:bookmarkEnd w:id="6"/>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Bold" w:hAnsi="Arial,Bold" w:cs="Arial,Bold"/>
          <w:color w:val="000000"/>
          <w:lang w:val="es-US"/>
        </w:rPr>
        <w:sectPr w:rsidR="00AA20BC" w:rsidRPr="008E0CED">
          <w:headerReference w:type="default" r:id="rId8"/>
          <w:footerReference w:type="default" r:id="rId9"/>
          <w:type w:val="continuous"/>
          <w:pgSz w:w="12240" w:h="15840"/>
          <w:pgMar w:top="720" w:right="1701" w:bottom="720" w:left="1701" w:header="720" w:footer="720" w:gutter="0"/>
          <w:cols w:space="720"/>
          <w:noEndnote/>
        </w:sectPr>
      </w:pPr>
    </w:p>
    <w:p w:rsidR="00AA20BC" w:rsidRPr="008E0CED" w:rsidRDefault="00AA20BC">
      <w:pPr>
        <w:numPr>
          <w:ilvl w:val="0"/>
          <w:numId w:val="5"/>
        </w:numPr>
        <w:tabs>
          <w:tab w:val="clear" w:pos="720"/>
          <w:tab w:val="num" w:pos="374"/>
        </w:tabs>
        <w:autoSpaceDE w:val="0"/>
        <w:autoSpaceDN w:val="0"/>
        <w:adjustRightInd w:val="0"/>
        <w:ind w:left="374" w:hanging="374"/>
        <w:rPr>
          <w:rFonts w:ascii="Arial" w:hAnsi="Arial" w:cs="Arial"/>
          <w:lang w:val="es-US"/>
        </w:rPr>
      </w:pPr>
      <w:r w:rsidRPr="008E0CED">
        <w:rPr>
          <w:rFonts w:ascii="Arial" w:hAnsi="Arial" w:cs="Arial"/>
          <w:color w:val="000000"/>
          <w:sz w:val="22"/>
          <w:szCs w:val="22"/>
          <w:lang w:val="es-US"/>
        </w:rPr>
        <w:lastRenderedPageBreak/>
        <w:t>Demostración: El instructor demuestra el uso de un kit de pruebas aprobado para verificar la presencia de plomo en una superficie cubierta con pintura.</w:t>
      </w:r>
      <w:r w:rsidR="008E0CED">
        <w:rPr>
          <w:rFonts w:ascii="Arial" w:hAnsi="Arial" w:cs="Arial"/>
          <w:color w:val="000000"/>
          <w:sz w:val="22"/>
          <w:szCs w:val="22"/>
          <w:lang w:val="es-US"/>
        </w:rPr>
        <w:t xml:space="preserve"> </w:t>
      </w:r>
      <w:r w:rsidRPr="008E0CED">
        <w:rPr>
          <w:rFonts w:ascii="Arial" w:hAnsi="Arial" w:cs="Arial"/>
          <w:color w:val="000000"/>
          <w:sz w:val="22"/>
          <w:szCs w:val="22"/>
          <w:lang w:val="es-US"/>
        </w:rPr>
        <w:t>Tenga en cuenta que existen dos tipos de kits de pruebas muy comunes que utilizan sustancias que muestran distintos colores cuando se detecta la presencia de plomo. Demuestre un ejemplo con cada uno de estos kits de pruebas e indique el tipo de sustancia (rodizonato y sulfuro).</w:t>
      </w:r>
    </w:p>
    <w:p w:rsidR="00AA20BC" w:rsidRPr="008E0CED" w:rsidRDefault="00AA20BC">
      <w:pPr>
        <w:autoSpaceDE w:val="0"/>
        <w:autoSpaceDN w:val="0"/>
        <w:adjustRightInd w:val="0"/>
        <w:rPr>
          <w:rFonts w:ascii="Arial,Bold" w:hAnsi="Arial,Bold" w:cs="Arial,Bold"/>
          <w:b/>
          <w:bCs/>
          <w:color w:val="000000"/>
          <w:sz w:val="20"/>
          <w:szCs w:val="20"/>
          <w:lang w:val="es-US"/>
        </w:rPr>
      </w:pPr>
    </w:p>
    <w:p w:rsidR="00AA20BC" w:rsidRPr="008E0CED" w:rsidRDefault="00AA20BC">
      <w:pPr>
        <w:autoSpaceDE w:val="0"/>
        <w:autoSpaceDN w:val="0"/>
        <w:adjustRightInd w:val="0"/>
        <w:rPr>
          <w:rFonts w:ascii="Arial,Bold" w:hAnsi="Arial,Bold" w:cs="Arial,Bold"/>
          <w:lang w:val="es-US"/>
        </w:rPr>
      </w:pPr>
      <w:r w:rsidRPr="008E0CED">
        <w:rPr>
          <w:rFonts w:ascii="Arial,Bold" w:hAnsi="Arial,Bold" w:cs="Arial,Bold"/>
          <w:color w:val="000000"/>
          <w:sz w:val="22"/>
          <w:szCs w:val="22"/>
          <w:lang w:val="es-US"/>
        </w:rPr>
        <w:t xml:space="preserve">Nota: Algunos reglamentos estatales y locales pueden prohibir que los renovadores certificados realicen pruebas con pintura. En estos estados y localidades, suponga que sí hay pintura a base de plomo o comuníquese con personas que posean la certificación apropiada para que realicen las pruebas. </w:t>
      </w:r>
    </w:p>
    <w:p w:rsidR="00AA20BC" w:rsidRPr="008E0CED" w:rsidRDefault="00AA20BC">
      <w:pPr>
        <w:autoSpaceDE w:val="0"/>
        <w:autoSpaceDN w:val="0"/>
        <w:adjustRightInd w:val="0"/>
        <w:rPr>
          <w:rFonts w:ascii="Arial,Bold" w:hAnsi="Arial,Bold" w:cs="Arial,Bold"/>
          <w:color w:val="000000"/>
          <w:lang w:val="es-US"/>
        </w:rPr>
      </w:pPr>
    </w:p>
    <w:p w:rsidR="00AA20BC" w:rsidRPr="008E0CED" w:rsidRDefault="00AA20BC">
      <w:pPr>
        <w:autoSpaceDE w:val="0"/>
        <w:autoSpaceDN w:val="0"/>
        <w:adjustRightInd w:val="0"/>
        <w:rPr>
          <w:rFonts w:ascii="Arial,Bold" w:hAnsi="Arial,Bold" w:cs="Arial,Bold"/>
          <w:color w:val="000000"/>
          <w:lang w:val="es-US"/>
        </w:rPr>
      </w:pPr>
    </w:p>
    <w:p w:rsidR="00AA20BC" w:rsidRPr="008E0CED" w:rsidRDefault="00AA20BC">
      <w:pPr>
        <w:autoSpaceDE w:val="0"/>
        <w:autoSpaceDN w:val="0"/>
        <w:adjustRightInd w:val="0"/>
        <w:rPr>
          <w:rFonts w:ascii="Arial,Bold" w:hAnsi="Arial,Bold" w:cs="Arial,Bold"/>
          <w:b/>
          <w:bCs/>
          <w:color w:val="000000"/>
          <w:lang w:val="es-US"/>
        </w:rPr>
      </w:pPr>
      <w:r w:rsidRPr="008E0CED">
        <w:rPr>
          <w:rFonts w:ascii="Arial,Bold" w:hAnsi="Arial,Bold" w:cs="Arial,Bold"/>
          <w:b/>
          <w:bCs/>
          <w:color w:val="000000"/>
          <w:lang w:val="es-US"/>
        </w:rPr>
        <w:br w:type="page"/>
      </w:r>
    </w:p>
    <w:p w:rsidR="00AA20BC" w:rsidRPr="008E0CED" w:rsidRDefault="00AA20BC">
      <w:pPr>
        <w:autoSpaceDE w:val="0"/>
        <w:autoSpaceDN w:val="0"/>
        <w:adjustRightInd w:val="0"/>
        <w:rPr>
          <w:rFonts w:ascii="Arial" w:hAnsi="Arial" w:cs="Arial"/>
          <w:b/>
          <w:bCs/>
          <w:color w:val="000000"/>
          <w:lang w:val="es-US"/>
        </w:rPr>
      </w:pPr>
      <w:r w:rsidRPr="008E0CED">
        <w:rPr>
          <w:rFonts w:ascii="Arial" w:hAnsi="Arial" w:cs="Arial"/>
          <w:b/>
          <w:bCs/>
          <w:color w:val="000000"/>
          <w:lang w:val="es-US"/>
        </w:rPr>
        <w:t>Diapositiva 3-6: Ejercicio práctico del kit de pruebas</w:t>
      </w:r>
    </w:p>
    <w:p w:rsidR="00AA20BC" w:rsidRPr="008E0CED" w:rsidRDefault="00AA20BC">
      <w:pPr>
        <w:autoSpaceDE w:val="0"/>
        <w:autoSpaceDN w:val="0"/>
        <w:adjustRightInd w:val="0"/>
        <w:rPr>
          <w:rFonts w:ascii="SymbolMT" w:hAnsi="SymbolMT" w:cs="SymbolMT"/>
          <w:color w:val="000000"/>
          <w:sz w:val="22"/>
          <w:szCs w:val="22"/>
          <w:lang w:val="es-US"/>
        </w:rPr>
      </w:pPr>
    </w:p>
    <w:p w:rsidR="00AA20BC" w:rsidRPr="008E0CED" w:rsidRDefault="00AA20BC">
      <w:pPr>
        <w:autoSpaceDE w:val="0"/>
        <w:autoSpaceDN w:val="0"/>
        <w:adjustRightInd w:val="0"/>
        <w:rPr>
          <w:rFonts w:ascii="Arial,Bold" w:hAnsi="Arial,Bold" w:cs="Arial,Bold"/>
          <w:b/>
          <w:bCs/>
          <w:lang w:val="es-US"/>
        </w:rPr>
      </w:pPr>
      <w:bookmarkStart w:id="7" w:name="OLE_LINK2"/>
      <w:r w:rsidRPr="008E0CED">
        <w:rPr>
          <w:rFonts w:ascii="Arial" w:hAnsi="Arial" w:cs="Arial"/>
          <w:color w:val="000000"/>
          <w:sz w:val="22"/>
          <w:szCs w:val="22"/>
          <w:lang w:val="es-US"/>
        </w:rPr>
        <w:t xml:space="preserve">Lea esta diapositiva y repase las notas del instructor que están en el conjunto de destrezas N° 1 y realice el ejercicio práctico. </w:t>
      </w:r>
      <w:r w:rsidRPr="008E0CED">
        <w:rPr>
          <w:rFonts w:ascii="Arial,Bold" w:hAnsi="Arial,Bold" w:cs="Arial,Bold"/>
          <w:color w:val="000000"/>
          <w:sz w:val="22"/>
          <w:szCs w:val="22"/>
          <w:lang w:val="es-US"/>
        </w:rPr>
        <w:br w:type="page"/>
      </w:r>
      <w:r w:rsidRPr="008E0CED">
        <w:rPr>
          <w:rFonts w:ascii="Arial,Bold" w:hAnsi="Arial,Bold" w:cs="Arial,Bold"/>
          <w:b/>
          <w:bCs/>
          <w:color w:val="000000"/>
          <w:lang w:val="es-US"/>
        </w:rPr>
        <w:lastRenderedPageBreak/>
        <w:t xml:space="preserve"> </w:t>
      </w:r>
    </w:p>
    <w:bookmarkEnd w:id="7"/>
    <w:p w:rsidR="00AA20BC" w:rsidRPr="008E0CED" w:rsidRDefault="00AA20BC">
      <w:pPr>
        <w:autoSpaceDE w:val="0"/>
        <w:autoSpaceDN w:val="0"/>
        <w:adjustRightInd w:val="0"/>
        <w:rPr>
          <w:rFonts w:ascii="Arial" w:hAnsi="Arial" w:cs="Arial"/>
          <w:b/>
          <w:bCs/>
          <w:color w:val="000000"/>
          <w:lang w:val="es-US"/>
        </w:rPr>
      </w:pPr>
      <w:r w:rsidRPr="008E0CED">
        <w:rPr>
          <w:rFonts w:ascii="Arial" w:hAnsi="Arial" w:cs="Arial"/>
          <w:b/>
          <w:bCs/>
          <w:color w:val="000000"/>
          <w:lang w:val="es-US"/>
        </w:rPr>
        <w:t>Diapositiva 3-7: Recogida de muestras de cáscaras de pintura para comprobar si hay pintura a base de plomo</w:t>
      </w:r>
    </w:p>
    <w:p w:rsidR="00AA20BC" w:rsidRPr="008E0CED" w:rsidRDefault="00AA20BC">
      <w:pPr>
        <w:autoSpaceDE w:val="0"/>
        <w:autoSpaceDN w:val="0"/>
        <w:adjustRightInd w:val="0"/>
        <w:rPr>
          <w:rFonts w:ascii="Arial" w:hAnsi="Arial" w:cs="Arial"/>
          <w:b/>
          <w:bCs/>
          <w:color w:val="000000"/>
          <w:lang w:val="es-US"/>
        </w:rPr>
      </w:pPr>
    </w:p>
    <w:p w:rsidR="00AA20BC" w:rsidRPr="008E0CED" w:rsidRDefault="00AA20BC">
      <w:pPr>
        <w:numPr>
          <w:ilvl w:val="0"/>
          <w:numId w:val="5"/>
        </w:numPr>
        <w:tabs>
          <w:tab w:val="clear" w:pos="720"/>
          <w:tab w:val="num" w:pos="374"/>
        </w:tabs>
        <w:autoSpaceDE w:val="0"/>
        <w:autoSpaceDN w:val="0"/>
        <w:adjustRightInd w:val="0"/>
        <w:ind w:left="374" w:hanging="374"/>
        <w:rPr>
          <w:rFonts w:ascii="Arial" w:hAnsi="Arial" w:cs="Arial"/>
          <w:lang w:val="es-US"/>
        </w:rPr>
      </w:pPr>
      <w:r w:rsidRPr="008E0CED">
        <w:rPr>
          <w:rFonts w:ascii="Arial" w:hAnsi="Arial" w:cs="Arial"/>
          <w:color w:val="000000"/>
          <w:sz w:val="22"/>
          <w:szCs w:val="22"/>
          <w:lang w:val="es-US"/>
        </w:rPr>
        <w:t xml:space="preserve">Use esta diapositiva para hablar de la forma en que los renovadores certificados pueden comprobar también si hay pintura a base de plomo recogiendo una muestra de cáscaras de pintura como alternativa a usar kits de prueba reconocidos por la EPA. Como con los kits de prueba, si no puede o no se le permite probar superficies sujetas a alteraciones, el renovador deberá usar los datos de inspección de plomo anteriores, si están disponibles, o suponer que hay presente pintura a base de plomo. </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 xml:space="preserve">      Por favor consulte la Guía de Recogida de Muestras de Cáscaras de Pintura </w:t>
      </w:r>
    </w:p>
    <w:p w:rsidR="00AA20BC" w:rsidRPr="008E0CED"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 xml:space="preserve">      (Apéndice 9).</w:t>
      </w:r>
    </w:p>
    <w:p w:rsidR="00FB589F" w:rsidRDefault="00AA20BC">
      <w:p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br w:type="page"/>
      </w:r>
    </w:p>
    <w:p w:rsidR="00AA20BC" w:rsidRPr="008E0CED" w:rsidRDefault="00AA20BC">
      <w:pPr>
        <w:autoSpaceDE w:val="0"/>
        <w:autoSpaceDN w:val="0"/>
        <w:adjustRightInd w:val="0"/>
        <w:rPr>
          <w:rFonts w:ascii="Arial,Bold" w:hAnsi="Arial,Bold" w:cs="Arial,Bold"/>
          <w:b/>
          <w:bCs/>
          <w:color w:val="000000"/>
          <w:sz w:val="22"/>
          <w:szCs w:val="22"/>
          <w:lang w:val="es-US"/>
        </w:rPr>
      </w:pPr>
      <w:r w:rsidRPr="008E0CED">
        <w:rPr>
          <w:rFonts w:ascii="Arial,Bold" w:hAnsi="Arial,Bold" w:cs="Arial,Bold"/>
          <w:b/>
          <w:bCs/>
          <w:color w:val="000000"/>
          <w:sz w:val="22"/>
          <w:szCs w:val="22"/>
          <w:lang w:val="es-US"/>
        </w:rPr>
        <w:t xml:space="preserve">Diapositiva 3-8: Pasos para obtener muestras de cáscaras de pintura </w:t>
      </w:r>
    </w:p>
    <w:p w:rsidR="00AA20BC" w:rsidRPr="008E0CED" w:rsidRDefault="00AA20BC">
      <w:pPr>
        <w:autoSpaceDE w:val="0"/>
        <w:autoSpaceDN w:val="0"/>
        <w:adjustRightInd w:val="0"/>
        <w:rPr>
          <w:rFonts w:ascii="Arial,Bold" w:hAnsi="Arial,Bold" w:cs="Arial,Bold"/>
          <w:bCs/>
          <w:color w:val="000000"/>
          <w:sz w:val="22"/>
          <w:szCs w:val="22"/>
          <w:lang w:val="es-US"/>
        </w:rPr>
      </w:pPr>
    </w:p>
    <w:p w:rsidR="00AA20BC" w:rsidRPr="008E0CED" w:rsidRDefault="00AA20BC">
      <w:pPr>
        <w:autoSpaceDE w:val="0"/>
        <w:autoSpaceDN w:val="0"/>
        <w:adjustRightInd w:val="0"/>
        <w:rPr>
          <w:rFonts w:ascii="Arial,Bold" w:hAnsi="Arial,Bold" w:cs="Arial,Bold"/>
          <w:bCs/>
          <w:color w:val="000000"/>
          <w:sz w:val="22"/>
          <w:szCs w:val="22"/>
          <w:lang w:val="es-US"/>
        </w:rPr>
      </w:pPr>
      <w:r w:rsidRPr="008E0CED">
        <w:rPr>
          <w:rFonts w:ascii="Arial,Bold" w:hAnsi="Arial,Bold" w:cs="Arial,Bold"/>
          <w:bCs/>
          <w:color w:val="000000"/>
          <w:sz w:val="22"/>
          <w:szCs w:val="22"/>
          <w:lang w:val="es-US"/>
        </w:rPr>
        <w:t>Use esta diapositiva para repasar los pasos detallados para obtener muestras de cáscaras de pintura.</w:t>
      </w:r>
    </w:p>
    <w:p w:rsidR="00AA20BC" w:rsidRPr="008E0CED" w:rsidRDefault="00AA20BC">
      <w:pPr>
        <w:autoSpaceDE w:val="0"/>
        <w:autoSpaceDN w:val="0"/>
        <w:adjustRightInd w:val="0"/>
        <w:rPr>
          <w:rFonts w:ascii="Arial,Bold" w:hAnsi="Arial,Bold" w:cs="Arial,Bold"/>
          <w:bCs/>
          <w:color w:val="000000"/>
          <w:sz w:val="22"/>
          <w:szCs w:val="22"/>
          <w:lang w:val="es-US"/>
        </w:rPr>
      </w:pPr>
    </w:p>
    <w:p w:rsidR="00AA20BC" w:rsidRPr="008E0CED" w:rsidRDefault="00AA20BC">
      <w:pPr>
        <w:numPr>
          <w:ilvl w:val="0"/>
          <w:numId w:val="16"/>
        </w:numPr>
        <w:autoSpaceDE w:val="0"/>
        <w:autoSpaceDN w:val="0"/>
        <w:adjustRightInd w:val="0"/>
        <w:rPr>
          <w:rFonts w:ascii="Arial,Bold" w:hAnsi="Arial,Bold" w:cs="Arial,Bold"/>
          <w:b/>
          <w:bCs/>
          <w:color w:val="000000"/>
          <w:sz w:val="22"/>
          <w:szCs w:val="22"/>
          <w:lang w:val="es-US"/>
        </w:rPr>
      </w:pPr>
      <w:r w:rsidRPr="008E0CED">
        <w:rPr>
          <w:rFonts w:ascii="Arial,Bold" w:hAnsi="Arial,Bold" w:cs="Arial,Bold"/>
          <w:bCs/>
          <w:color w:val="000000"/>
          <w:sz w:val="22"/>
          <w:szCs w:val="22"/>
          <w:lang w:val="es-US"/>
        </w:rPr>
        <w:t>Descripción general de la recogida de muestras de cáscaras de pintura:</w:t>
      </w:r>
    </w:p>
    <w:p w:rsidR="00AA20BC" w:rsidRPr="008E0CED" w:rsidRDefault="00AA20BC">
      <w:pPr>
        <w:pStyle w:val="ListParagraph"/>
        <w:rPr>
          <w:rFonts w:ascii="Calibri" w:hAnsi="Calibri" w:cs="Calibri"/>
          <w:b/>
          <w:lang w:val="es-US"/>
        </w:rPr>
      </w:pPr>
    </w:p>
    <w:p w:rsidR="00AA20BC" w:rsidRPr="008E0CED" w:rsidRDefault="00AA20BC">
      <w:pPr>
        <w:numPr>
          <w:ilvl w:val="1"/>
          <w:numId w:val="16"/>
        </w:numPr>
        <w:autoSpaceDE w:val="0"/>
        <w:autoSpaceDN w:val="0"/>
        <w:adjustRightInd w:val="0"/>
        <w:rPr>
          <w:rFonts w:ascii="Arial,Bold" w:hAnsi="Arial,Bold" w:cs="Arial,Bold"/>
          <w:bCs/>
          <w:color w:val="000000"/>
          <w:sz w:val="22"/>
          <w:szCs w:val="22"/>
          <w:lang w:val="es-US"/>
        </w:rPr>
      </w:pPr>
      <w:r w:rsidRPr="008E0CED">
        <w:rPr>
          <w:rFonts w:ascii="Calibri" w:hAnsi="Calibri" w:cs="Calibri"/>
          <w:lang w:val="es-US"/>
        </w:rPr>
        <w:t xml:space="preserve">Paso 1: Escriba la información necesaria y las observaciones sobre la ubicación de la prueba en el </w:t>
      </w:r>
      <w:r w:rsidRPr="008E0CED">
        <w:rPr>
          <w:rFonts w:ascii="Calibri" w:hAnsi="Calibri" w:cs="Calibri"/>
          <w:i/>
          <w:iCs/>
          <w:lang w:val="es-US"/>
        </w:rPr>
        <w:t xml:space="preserve">Formulario para la Recogida de Muestras de Cáscaras de Pintura </w:t>
      </w:r>
      <w:r w:rsidRPr="008E0CED">
        <w:rPr>
          <w:rFonts w:ascii="Calibri" w:hAnsi="Calibri" w:cs="Calibri"/>
          <w:iCs/>
          <w:lang w:val="es-US"/>
        </w:rPr>
        <w:t>y recipiente para muestras de cáscaras de pintura.</w:t>
      </w:r>
    </w:p>
    <w:p w:rsidR="00AA20BC" w:rsidRPr="008E0CED" w:rsidRDefault="00AA20BC">
      <w:pPr>
        <w:numPr>
          <w:ilvl w:val="1"/>
          <w:numId w:val="16"/>
        </w:numPr>
        <w:autoSpaceDE w:val="0"/>
        <w:autoSpaceDN w:val="0"/>
        <w:adjustRightInd w:val="0"/>
        <w:rPr>
          <w:rFonts w:ascii="Calibri" w:hAnsi="Calibri" w:cs="Calibri"/>
          <w:lang w:val="es-US"/>
        </w:rPr>
      </w:pPr>
      <w:r w:rsidRPr="008E0CED">
        <w:rPr>
          <w:rFonts w:ascii="Calibri" w:hAnsi="Calibri" w:cs="Calibri"/>
          <w:lang w:val="es-US"/>
        </w:rPr>
        <w:t>Paso 2: Marque el área de recogida usando una plantilla o a manos alzada.</w:t>
      </w:r>
    </w:p>
    <w:p w:rsidR="00AA20BC" w:rsidRPr="008E0CED" w:rsidRDefault="00AA20BC">
      <w:pPr>
        <w:numPr>
          <w:ilvl w:val="1"/>
          <w:numId w:val="16"/>
        </w:numPr>
        <w:autoSpaceDE w:val="0"/>
        <w:autoSpaceDN w:val="0"/>
        <w:adjustRightInd w:val="0"/>
        <w:rPr>
          <w:rFonts w:ascii="Calibri" w:hAnsi="Calibri" w:cs="Calibri"/>
          <w:lang w:val="es-US"/>
        </w:rPr>
      </w:pPr>
      <w:r w:rsidRPr="008E0CED">
        <w:rPr>
          <w:rFonts w:ascii="Calibri" w:hAnsi="Calibri" w:cs="Calibri"/>
          <w:lang w:val="es-US"/>
        </w:rPr>
        <w:t>Paso 3: Prepare una bandeja de recogida de pintura</w:t>
      </w:r>
    </w:p>
    <w:p w:rsidR="00AA20BC" w:rsidRPr="008E0CED" w:rsidRDefault="00AA20BC">
      <w:pPr>
        <w:numPr>
          <w:ilvl w:val="1"/>
          <w:numId w:val="16"/>
        </w:numPr>
        <w:autoSpaceDE w:val="0"/>
        <w:autoSpaceDN w:val="0"/>
        <w:adjustRightInd w:val="0"/>
        <w:rPr>
          <w:rFonts w:ascii="Calibri" w:hAnsi="Calibri" w:cs="Calibri"/>
          <w:lang w:val="es-US"/>
        </w:rPr>
      </w:pPr>
      <w:r w:rsidRPr="008E0CED">
        <w:rPr>
          <w:rFonts w:ascii="Calibri" w:hAnsi="Calibri" w:cs="Calibri"/>
          <w:lang w:val="es-US"/>
        </w:rPr>
        <w:t>Paso 4: Quite la pintura</w:t>
      </w:r>
    </w:p>
    <w:p w:rsidR="00AA20BC" w:rsidRPr="008E0CED" w:rsidRDefault="00AA20BC">
      <w:pPr>
        <w:numPr>
          <w:ilvl w:val="1"/>
          <w:numId w:val="16"/>
        </w:numPr>
        <w:autoSpaceDE w:val="0"/>
        <w:autoSpaceDN w:val="0"/>
        <w:adjustRightInd w:val="0"/>
        <w:rPr>
          <w:rFonts w:ascii="Calibri" w:hAnsi="Calibri" w:cs="Calibri"/>
          <w:lang w:val="es-US"/>
        </w:rPr>
      </w:pPr>
      <w:r w:rsidRPr="008E0CED">
        <w:rPr>
          <w:rFonts w:ascii="Calibri" w:hAnsi="Calibri" w:cs="Calibri"/>
          <w:lang w:val="es-US"/>
        </w:rPr>
        <w:t>Paso 5: Limpie todas las herramientas de corte usadas durante la recogida de muestras de pintura.</w:t>
      </w:r>
    </w:p>
    <w:p w:rsidR="00AA20BC" w:rsidRPr="008E0CED" w:rsidRDefault="00AA20BC">
      <w:pPr>
        <w:numPr>
          <w:ilvl w:val="1"/>
          <w:numId w:val="16"/>
        </w:numPr>
        <w:autoSpaceDE w:val="0"/>
        <w:autoSpaceDN w:val="0"/>
        <w:adjustRightInd w:val="0"/>
        <w:rPr>
          <w:rFonts w:ascii="Calibri" w:hAnsi="Calibri" w:cs="Calibri"/>
          <w:lang w:val="es-US"/>
        </w:rPr>
      </w:pPr>
      <w:r w:rsidRPr="008E0CED">
        <w:rPr>
          <w:rFonts w:ascii="Calibri" w:hAnsi="Calibri" w:cs="Calibri"/>
          <w:lang w:val="es-US"/>
        </w:rPr>
        <w:t>Paso 6: Transfiera la muestra recogida al recipiente de recogida de pintura.</w:t>
      </w:r>
    </w:p>
    <w:p w:rsidR="00AA20BC" w:rsidRPr="008E0CED" w:rsidRDefault="00AA20BC">
      <w:pPr>
        <w:numPr>
          <w:ilvl w:val="1"/>
          <w:numId w:val="16"/>
        </w:numPr>
        <w:autoSpaceDE w:val="0"/>
        <w:autoSpaceDN w:val="0"/>
        <w:adjustRightInd w:val="0"/>
        <w:rPr>
          <w:rFonts w:ascii="Calibri" w:hAnsi="Calibri" w:cs="Calibri"/>
          <w:b/>
          <w:lang w:val="es-US"/>
        </w:rPr>
      </w:pPr>
      <w:r w:rsidRPr="008E0CED">
        <w:rPr>
          <w:rFonts w:ascii="Calibri" w:hAnsi="Calibri" w:cs="Calibri"/>
          <w:lang w:val="es-US"/>
        </w:rPr>
        <w:t xml:space="preserve">Paso 7: Compruebe la documentación para ver si está completa en el </w:t>
      </w:r>
      <w:r w:rsidRPr="008E0CED">
        <w:rPr>
          <w:rFonts w:ascii="Calibri" w:hAnsi="Calibri" w:cs="Calibri"/>
          <w:i/>
          <w:iCs/>
          <w:lang w:val="es-US"/>
        </w:rPr>
        <w:t>Formulario para la Recogida de Muestras de Cáscaras de Pintura</w:t>
      </w:r>
      <w:r w:rsidRPr="008E0CED">
        <w:rPr>
          <w:rFonts w:ascii="Calibri" w:hAnsi="Calibri" w:cs="Calibri"/>
          <w:lang w:val="es-US"/>
        </w:rPr>
        <w:t xml:space="preserve"> </w:t>
      </w:r>
    </w:p>
    <w:p w:rsidR="00AA20BC" w:rsidRPr="008E0CED" w:rsidRDefault="00AA20BC">
      <w:pPr>
        <w:autoSpaceDE w:val="0"/>
        <w:autoSpaceDN w:val="0"/>
        <w:adjustRightInd w:val="0"/>
        <w:rPr>
          <w:rFonts w:ascii="Arial,Bold" w:hAnsi="Arial,Bold" w:cs="Arial,Bold"/>
          <w:bCs/>
          <w:color w:val="000000"/>
          <w:sz w:val="22"/>
          <w:szCs w:val="22"/>
          <w:lang w:val="es-US"/>
        </w:rPr>
      </w:pPr>
    </w:p>
    <w:p w:rsidR="00AA20BC" w:rsidRPr="008E0CED" w:rsidRDefault="00AA20BC">
      <w:pPr>
        <w:numPr>
          <w:ilvl w:val="0"/>
          <w:numId w:val="16"/>
        </w:numPr>
        <w:autoSpaceDE w:val="0"/>
        <w:autoSpaceDN w:val="0"/>
        <w:adjustRightInd w:val="0"/>
        <w:rPr>
          <w:rFonts w:ascii="Arial,Bold" w:hAnsi="Arial,Bold" w:cs="Arial,Bold"/>
          <w:b/>
          <w:bCs/>
          <w:color w:val="000000"/>
          <w:lang w:val="es-US"/>
        </w:rPr>
      </w:pPr>
      <w:r w:rsidRPr="008E0CED">
        <w:rPr>
          <w:rFonts w:ascii="Arial,Bold" w:hAnsi="Arial,Bold" w:cs="Arial,Bold"/>
          <w:bCs/>
          <w:color w:val="000000"/>
          <w:sz w:val="22"/>
          <w:szCs w:val="22"/>
          <w:lang w:val="es-US"/>
        </w:rPr>
        <w:t>Demostración: El instructor demuestra el método de recoger muestras de cáscaras de pintura en una superficie revestida con pintura.</w:t>
      </w:r>
    </w:p>
    <w:p w:rsidR="00FB589F" w:rsidRDefault="00AA20BC">
      <w:pPr>
        <w:autoSpaceDE w:val="0"/>
        <w:autoSpaceDN w:val="0"/>
        <w:adjustRightInd w:val="0"/>
        <w:rPr>
          <w:rFonts w:ascii="Arial" w:hAnsi="Arial" w:cs="Arial"/>
          <w:b/>
          <w:bCs/>
          <w:color w:val="000000"/>
          <w:lang w:val="es-US"/>
        </w:rPr>
      </w:pPr>
      <w:r w:rsidRPr="008E0CED">
        <w:rPr>
          <w:rFonts w:ascii="Arial" w:hAnsi="Arial" w:cs="Arial"/>
          <w:b/>
          <w:bCs/>
          <w:color w:val="000000"/>
          <w:lang w:val="es-US"/>
        </w:rPr>
        <w:br w:type="page"/>
      </w:r>
    </w:p>
    <w:p w:rsidR="00AA20BC" w:rsidRPr="008E0CED" w:rsidRDefault="00AA20BC">
      <w:pPr>
        <w:autoSpaceDE w:val="0"/>
        <w:autoSpaceDN w:val="0"/>
        <w:adjustRightInd w:val="0"/>
        <w:rPr>
          <w:rFonts w:ascii="Arial" w:hAnsi="Arial" w:cs="Arial"/>
          <w:b/>
          <w:bCs/>
          <w:color w:val="000000"/>
          <w:lang w:val="es-US"/>
        </w:rPr>
      </w:pPr>
      <w:r w:rsidRPr="008E0CED">
        <w:rPr>
          <w:rFonts w:ascii="Arial" w:hAnsi="Arial" w:cs="Arial"/>
          <w:b/>
          <w:bCs/>
          <w:color w:val="000000"/>
          <w:lang w:val="es-US"/>
        </w:rPr>
        <w:t xml:space="preserve">Diapositiva 3-9: Ejercicio práctico de recogida de muestras de cáscaras de pintura </w:t>
      </w:r>
    </w:p>
    <w:p w:rsidR="00AA20BC" w:rsidRPr="008E0CED" w:rsidRDefault="00AA20BC">
      <w:pPr>
        <w:autoSpaceDE w:val="0"/>
        <w:autoSpaceDN w:val="0"/>
        <w:adjustRightInd w:val="0"/>
        <w:rPr>
          <w:rFonts w:ascii="Arial" w:hAnsi="Arial" w:cs="Arial"/>
          <w:b/>
          <w:bCs/>
          <w:color w:val="000000"/>
          <w:lang w:val="es-US"/>
        </w:rPr>
      </w:pPr>
    </w:p>
    <w:p w:rsidR="00AA20BC" w:rsidRPr="008E0CED" w:rsidRDefault="00AA20BC">
      <w:pPr>
        <w:pStyle w:val="Default"/>
        <w:widowControl/>
        <w:rPr>
          <w:sz w:val="22"/>
          <w:lang w:val="es-US"/>
        </w:rPr>
      </w:pPr>
      <w:r w:rsidRPr="008E0CED">
        <w:rPr>
          <w:sz w:val="22"/>
          <w:lang w:val="es-US"/>
        </w:rPr>
        <w:t xml:space="preserve">Lea esta diapositiva y después repase las notas del instructor en el conjunto de </w:t>
      </w:r>
      <w:r w:rsidRPr="008E0CED">
        <w:rPr>
          <w:sz w:val="22"/>
          <w:szCs w:val="22"/>
          <w:lang w:val="es-US"/>
        </w:rPr>
        <w:t xml:space="preserve">destrezas N° 1 y </w:t>
      </w:r>
      <w:r w:rsidRPr="008E0CED">
        <w:rPr>
          <w:sz w:val="22"/>
          <w:lang w:val="es-US"/>
        </w:rPr>
        <w:t>lleve a cabo el ejercicio práctico.</w:t>
      </w:r>
    </w:p>
    <w:p w:rsidR="00FB589F" w:rsidRDefault="00AA20BC">
      <w:pPr>
        <w:autoSpaceDE w:val="0"/>
        <w:autoSpaceDN w:val="0"/>
        <w:adjustRightInd w:val="0"/>
        <w:rPr>
          <w:rFonts w:ascii="Arial" w:hAnsi="Arial" w:cs="Arial"/>
          <w:b/>
          <w:bCs/>
          <w:color w:val="000000"/>
          <w:lang w:val="es-US"/>
        </w:rPr>
      </w:pPr>
      <w:r w:rsidRPr="008E0CED">
        <w:rPr>
          <w:rFonts w:ascii="Arial" w:hAnsi="Arial" w:cs="Arial"/>
          <w:b/>
          <w:bCs/>
          <w:color w:val="000000"/>
          <w:lang w:val="es-US"/>
        </w:rPr>
        <w:br w:type="page"/>
      </w:r>
    </w:p>
    <w:p w:rsidR="00AA20BC" w:rsidRPr="008E0CED" w:rsidRDefault="00AA20BC">
      <w:pPr>
        <w:autoSpaceDE w:val="0"/>
        <w:autoSpaceDN w:val="0"/>
        <w:adjustRightInd w:val="0"/>
        <w:rPr>
          <w:rFonts w:ascii="Arial,Bold" w:hAnsi="Arial,Bold" w:cs="Arial,Bold"/>
          <w:lang w:val="es-US"/>
        </w:rPr>
      </w:pPr>
      <w:r w:rsidRPr="008E0CED">
        <w:rPr>
          <w:rFonts w:ascii="Arial,Bold" w:hAnsi="Arial,Bold" w:cs="Arial,Bold"/>
          <w:b/>
          <w:bCs/>
          <w:color w:val="000000"/>
          <w:lang w:val="es-US"/>
        </w:rPr>
        <w:t xml:space="preserve">Diapositiva 3-10: Uso de cuadros lógicos para decidir </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7"/>
        </w:numPr>
        <w:tabs>
          <w:tab w:val="clear" w:pos="720"/>
          <w:tab w:val="num" w:pos="374"/>
        </w:tabs>
        <w:autoSpaceDE w:val="0"/>
        <w:autoSpaceDN w:val="0"/>
        <w:adjustRightInd w:val="0"/>
        <w:ind w:left="374" w:hanging="374"/>
        <w:rPr>
          <w:rFonts w:ascii="Arial" w:hAnsi="Arial" w:cs="Arial"/>
          <w:color w:val="000000"/>
          <w:sz w:val="22"/>
          <w:szCs w:val="22"/>
          <w:lang w:val="es-US"/>
        </w:rPr>
      </w:pPr>
      <w:r w:rsidRPr="008E0CED">
        <w:rPr>
          <w:rFonts w:ascii="Arial" w:hAnsi="Arial" w:cs="Arial"/>
          <w:color w:val="000000"/>
          <w:sz w:val="22"/>
          <w:szCs w:val="22"/>
          <w:lang w:val="es-US"/>
        </w:rPr>
        <w:t>Lea esta diapositiva y repase los diagramas de flujo de las páginas siguientes.</w:t>
      </w:r>
    </w:p>
    <w:p w:rsidR="00AA20BC" w:rsidRPr="008E0CED" w:rsidRDefault="00AA20BC">
      <w:pPr>
        <w:tabs>
          <w:tab w:val="num" w:pos="374"/>
        </w:tabs>
        <w:autoSpaceDE w:val="0"/>
        <w:autoSpaceDN w:val="0"/>
        <w:adjustRightInd w:val="0"/>
        <w:ind w:left="374" w:hanging="374"/>
        <w:rPr>
          <w:rFonts w:ascii="Arial" w:hAnsi="Arial" w:cs="Arial"/>
          <w:color w:val="000000"/>
          <w:sz w:val="22"/>
          <w:szCs w:val="22"/>
          <w:lang w:val="es-US"/>
        </w:rPr>
      </w:pPr>
    </w:p>
    <w:p w:rsidR="00AA20BC" w:rsidRPr="008E0CED" w:rsidRDefault="00AA20BC">
      <w:pPr>
        <w:numPr>
          <w:ilvl w:val="0"/>
          <w:numId w:val="7"/>
        </w:numPr>
        <w:tabs>
          <w:tab w:val="clear" w:pos="720"/>
          <w:tab w:val="num" w:pos="374"/>
        </w:tabs>
        <w:autoSpaceDE w:val="0"/>
        <w:autoSpaceDN w:val="0"/>
        <w:adjustRightInd w:val="0"/>
        <w:ind w:left="374" w:hanging="374"/>
        <w:rPr>
          <w:rFonts w:ascii="Arial" w:hAnsi="Arial" w:cs="Arial"/>
          <w:color w:val="000000"/>
          <w:sz w:val="22"/>
          <w:szCs w:val="22"/>
          <w:lang w:val="es-US"/>
        </w:rPr>
      </w:pPr>
      <w:r w:rsidRPr="008E0CED">
        <w:rPr>
          <w:rFonts w:ascii="Arial" w:hAnsi="Arial" w:cs="Arial"/>
          <w:color w:val="000000"/>
          <w:sz w:val="22"/>
          <w:szCs w:val="22"/>
          <w:lang w:val="es-US"/>
        </w:rPr>
        <w:t>Enfatice que siguiendo estos diagramas de flujo se pueden determinar los requisitos reglamentarios que se aplican a su trabajo.</w:t>
      </w:r>
    </w:p>
    <w:p w:rsidR="00AA20BC" w:rsidRPr="008E0CED" w:rsidRDefault="00AA20BC">
      <w:pPr>
        <w:tabs>
          <w:tab w:val="left" w:pos="374"/>
        </w:tabs>
        <w:autoSpaceDE w:val="0"/>
        <w:autoSpaceDN w:val="0"/>
        <w:adjustRightInd w:val="0"/>
        <w:ind w:left="374" w:hanging="374"/>
        <w:rPr>
          <w:rFonts w:ascii="Arial" w:hAnsi="Arial" w:cs="Arial"/>
          <w:color w:val="000000"/>
          <w:sz w:val="22"/>
          <w:szCs w:val="22"/>
          <w:lang w:val="es-US"/>
        </w:rPr>
      </w:pPr>
    </w:p>
    <w:p w:rsidR="00AA20BC" w:rsidRPr="008E0CED" w:rsidRDefault="00AA20BC">
      <w:pPr>
        <w:numPr>
          <w:ilvl w:val="0"/>
          <w:numId w:val="10"/>
        </w:numPr>
        <w:tabs>
          <w:tab w:val="clear" w:pos="720"/>
          <w:tab w:val="num" w:pos="374"/>
        </w:tabs>
        <w:autoSpaceDE w:val="0"/>
        <w:autoSpaceDN w:val="0"/>
        <w:adjustRightInd w:val="0"/>
        <w:ind w:left="374" w:hanging="374"/>
        <w:rPr>
          <w:rFonts w:ascii="Arial" w:hAnsi="Arial" w:cs="Arial"/>
          <w:color w:val="000000"/>
          <w:sz w:val="22"/>
          <w:szCs w:val="22"/>
          <w:lang w:val="es-US"/>
        </w:rPr>
      </w:pPr>
      <w:r w:rsidRPr="008E0CED">
        <w:rPr>
          <w:rFonts w:ascii="Arial" w:hAnsi="Arial" w:cs="Arial"/>
          <w:color w:val="000000"/>
          <w:sz w:val="22"/>
          <w:szCs w:val="22"/>
          <w:lang w:val="es-US"/>
        </w:rPr>
        <w:t>Repase cómo funcionan los diagramas de flujo, de acuerdo con las notas de los alumnos.</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10"/>
        </w:numPr>
        <w:tabs>
          <w:tab w:val="clear" w:pos="720"/>
          <w:tab w:val="num" w:pos="374"/>
        </w:tabs>
        <w:autoSpaceDE w:val="0"/>
        <w:autoSpaceDN w:val="0"/>
        <w:adjustRightInd w:val="0"/>
        <w:ind w:left="374" w:hanging="374"/>
        <w:rPr>
          <w:rFonts w:ascii="Arial" w:hAnsi="Arial" w:cs="Arial"/>
          <w:lang w:val="es-US"/>
        </w:rPr>
      </w:pPr>
      <w:r w:rsidRPr="008E0CED">
        <w:rPr>
          <w:rFonts w:ascii="Arial" w:hAnsi="Arial" w:cs="Arial"/>
          <w:color w:val="000000"/>
          <w:sz w:val="22"/>
          <w:szCs w:val="22"/>
          <w:lang w:val="es-US"/>
        </w:rPr>
        <w:t xml:space="preserve">Asegúrese de que los alumnos también entiendan en qué parte del apéndice 2 pueden encontrar los cuadros lógicos para determinar si una vivienda recibe asistencia federal. </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10"/>
        </w:numPr>
        <w:tabs>
          <w:tab w:val="clear" w:pos="720"/>
          <w:tab w:val="num" w:pos="374"/>
        </w:tabs>
        <w:autoSpaceDE w:val="0"/>
        <w:autoSpaceDN w:val="0"/>
        <w:adjustRightInd w:val="0"/>
        <w:ind w:left="374" w:hanging="374"/>
        <w:rPr>
          <w:rFonts w:ascii="Arial" w:hAnsi="Arial" w:cs="Arial"/>
          <w:lang w:val="es-US"/>
        </w:rPr>
      </w:pPr>
      <w:r w:rsidRPr="008E0CED">
        <w:rPr>
          <w:rFonts w:ascii="Arial" w:hAnsi="Arial" w:cs="Arial"/>
          <w:color w:val="000000"/>
          <w:sz w:val="22"/>
          <w:szCs w:val="22"/>
          <w:lang w:val="es-US"/>
        </w:rPr>
        <w:t>Repase los siguientes ejemplos para practicar los cuadros lógicos de los diagramas de flujo. Lea a los alumnos cada ejemplo y guíelos a través de los cuadros lógicos de los diagramas de flujo. Repase al menos dos de los tres ejemplos con los alumnos.</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11"/>
        </w:numPr>
        <w:tabs>
          <w:tab w:val="clear" w:pos="360"/>
          <w:tab w:val="num" w:pos="720"/>
        </w:tabs>
        <w:autoSpaceDE w:val="0"/>
        <w:autoSpaceDN w:val="0"/>
        <w:adjustRightInd w:val="0"/>
        <w:ind w:left="720"/>
        <w:rPr>
          <w:rFonts w:ascii="Arial" w:hAnsi="Arial" w:cs="Arial"/>
          <w:lang w:val="es-US"/>
        </w:rPr>
      </w:pPr>
      <w:r w:rsidRPr="008E0CED">
        <w:rPr>
          <w:rFonts w:ascii="Arial" w:hAnsi="Arial" w:cs="Arial"/>
          <w:color w:val="000000"/>
          <w:sz w:val="22"/>
          <w:szCs w:val="22"/>
          <w:lang w:val="es-US"/>
        </w:rPr>
        <w:t xml:space="preserve">18 Cherry Tree Lane, Everytown, EE.UU. Esta vivienda de la época victoriana recibe US$6000 cada año como asistencia de alquiler de parte del programa de cupones de la Sección 8 del Departamento de Vivienda y Urbanismo. Se raspará el lado exterior de esta casa y se volverá a pintar. </w:t>
      </w:r>
    </w:p>
    <w:p w:rsidR="00AA20BC" w:rsidRPr="008E0CED" w:rsidRDefault="00AA20BC">
      <w:pPr>
        <w:autoSpaceDE w:val="0"/>
        <w:autoSpaceDN w:val="0"/>
        <w:adjustRightInd w:val="0"/>
        <w:ind w:left="360"/>
        <w:rPr>
          <w:rFonts w:ascii="Arial" w:hAnsi="Arial" w:cs="Arial"/>
          <w:color w:val="000000"/>
          <w:sz w:val="22"/>
          <w:szCs w:val="22"/>
          <w:lang w:val="es-US"/>
        </w:rPr>
      </w:pPr>
    </w:p>
    <w:p w:rsidR="00AA20BC" w:rsidRPr="008E0CED" w:rsidRDefault="00AA20BC">
      <w:pPr>
        <w:autoSpaceDE w:val="0"/>
        <w:autoSpaceDN w:val="0"/>
        <w:adjustRightInd w:val="0"/>
        <w:ind w:left="720"/>
        <w:rPr>
          <w:rFonts w:ascii="Arial" w:hAnsi="Arial" w:cs="Arial"/>
          <w:lang w:val="es-US"/>
        </w:rPr>
      </w:pPr>
      <w:r w:rsidRPr="008E0CED">
        <w:rPr>
          <w:rFonts w:ascii="Arial" w:hAnsi="Arial" w:cs="Arial"/>
          <w:i/>
          <w:iCs/>
          <w:color w:val="000000"/>
          <w:sz w:val="22"/>
          <w:szCs w:val="22"/>
          <w:lang w:val="es-US"/>
        </w:rPr>
        <w:t>Nota: Comenzará con el diagrama de flujo 1, luego la orientación del Departamento de Vivienda y Urbanismo, luego los diagramas de flujo 2, 3, 4 y, finalmente, el diagrama de flujo 8.</w:t>
      </w:r>
    </w:p>
    <w:p w:rsidR="00AA20BC" w:rsidRPr="008E0CED" w:rsidRDefault="00AA20BC">
      <w:pPr>
        <w:autoSpaceDE w:val="0"/>
        <w:autoSpaceDN w:val="0"/>
        <w:adjustRightInd w:val="0"/>
        <w:ind w:left="720"/>
        <w:rPr>
          <w:rFonts w:ascii="Arial" w:hAnsi="Arial" w:cs="Arial"/>
          <w:color w:val="000000"/>
          <w:sz w:val="22"/>
          <w:szCs w:val="22"/>
          <w:lang w:val="es-US"/>
        </w:rPr>
      </w:pPr>
    </w:p>
    <w:p w:rsidR="00AA20BC" w:rsidRPr="008E0CED" w:rsidRDefault="00AA20BC">
      <w:pPr>
        <w:numPr>
          <w:ilvl w:val="0"/>
          <w:numId w:val="11"/>
        </w:numPr>
        <w:tabs>
          <w:tab w:val="clear" w:pos="360"/>
          <w:tab w:val="num" w:pos="720"/>
        </w:tabs>
        <w:autoSpaceDE w:val="0"/>
        <w:autoSpaceDN w:val="0"/>
        <w:adjustRightInd w:val="0"/>
        <w:ind w:left="720"/>
        <w:rPr>
          <w:rFonts w:ascii="Arial" w:hAnsi="Arial" w:cs="Arial"/>
          <w:lang w:val="es-US"/>
        </w:rPr>
      </w:pPr>
      <w:r w:rsidRPr="008E0CED">
        <w:rPr>
          <w:rFonts w:ascii="Arial" w:hAnsi="Arial" w:cs="Arial"/>
          <w:color w:val="000000"/>
          <w:sz w:val="22"/>
          <w:szCs w:val="22"/>
          <w:lang w:val="es-US"/>
        </w:rPr>
        <w:t>4 Autumn Maple St, Alltown, EE.UU. Se reemplazarán todas las ventanas de esta casa estilo hacienda, del año 1976. Esta vivienda está habitada por sus propietarios, quienes desean encontrar una manera de evitar el uso de las prácticas de trabajo seguras con el plomo. Se detecta la presencia de pintura a base de plomo en todas las ventanas. El propietario de 70 años no tiene hijos, pero cuida a sus nietos en la casa después de la escuela, hasta que sus padres regresan del trabajo (aproximadamente 2.5 horas al día).</w:t>
      </w:r>
    </w:p>
    <w:p w:rsidR="00AA20BC" w:rsidRPr="008E0CED" w:rsidRDefault="00AA20BC">
      <w:pPr>
        <w:autoSpaceDE w:val="0"/>
        <w:autoSpaceDN w:val="0"/>
        <w:adjustRightInd w:val="0"/>
        <w:ind w:left="360"/>
        <w:rPr>
          <w:rFonts w:ascii="Arial" w:hAnsi="Arial" w:cs="Arial"/>
          <w:color w:val="000000"/>
          <w:sz w:val="22"/>
          <w:szCs w:val="22"/>
          <w:lang w:val="es-US"/>
        </w:rPr>
      </w:pPr>
    </w:p>
    <w:p w:rsidR="00AA20BC" w:rsidRPr="008E0CED" w:rsidRDefault="00AA20BC">
      <w:pPr>
        <w:autoSpaceDE w:val="0"/>
        <w:autoSpaceDN w:val="0"/>
        <w:adjustRightInd w:val="0"/>
        <w:ind w:left="720"/>
        <w:rPr>
          <w:rFonts w:ascii="Arial" w:hAnsi="Arial" w:cs="Arial"/>
          <w:lang w:val="es-US"/>
        </w:rPr>
      </w:pPr>
      <w:bookmarkStart w:id="8" w:name="OLE_LINK4"/>
      <w:bookmarkStart w:id="9" w:name="OLE_LINK5"/>
      <w:r w:rsidRPr="008E0CED">
        <w:rPr>
          <w:rFonts w:ascii="Arial" w:hAnsi="Arial" w:cs="Arial"/>
          <w:i/>
          <w:iCs/>
          <w:color w:val="000000"/>
          <w:sz w:val="22"/>
          <w:szCs w:val="22"/>
          <w:lang w:val="es-US"/>
        </w:rPr>
        <w:t>Nota: Utilizará los diagramas de flujo 1, 2, 3, 4, 5, 6, 7 y 8. Asegúrese de señalar que el trabajo afecta a las áreas interiores y exteriores de la vivienda.</w:t>
      </w:r>
    </w:p>
    <w:bookmarkEnd w:id="8"/>
    <w:bookmarkEnd w:id="9"/>
    <w:p w:rsidR="00AA20BC" w:rsidRPr="008E0CED" w:rsidRDefault="00AA20BC">
      <w:pPr>
        <w:autoSpaceDE w:val="0"/>
        <w:autoSpaceDN w:val="0"/>
        <w:adjustRightInd w:val="0"/>
        <w:ind w:left="360"/>
        <w:rPr>
          <w:rFonts w:ascii="Arial" w:hAnsi="Arial" w:cs="Arial"/>
          <w:i/>
          <w:iCs/>
          <w:color w:val="000000"/>
          <w:sz w:val="22"/>
          <w:szCs w:val="22"/>
          <w:lang w:val="es-US"/>
        </w:rPr>
      </w:pPr>
    </w:p>
    <w:p w:rsidR="00AA20BC" w:rsidRPr="008E0CED" w:rsidRDefault="00AA20BC">
      <w:pPr>
        <w:autoSpaceDE w:val="0"/>
        <w:autoSpaceDN w:val="0"/>
        <w:adjustRightInd w:val="0"/>
        <w:ind w:left="360"/>
        <w:rPr>
          <w:rFonts w:ascii="Arial" w:hAnsi="Arial" w:cs="Arial"/>
          <w:i/>
          <w:iCs/>
          <w:color w:val="000000"/>
          <w:sz w:val="22"/>
          <w:szCs w:val="22"/>
          <w:lang w:val="es-US"/>
        </w:rPr>
      </w:pPr>
    </w:p>
    <w:p w:rsidR="00AA20BC" w:rsidRPr="008E0CED" w:rsidRDefault="00AA20BC">
      <w:pPr>
        <w:autoSpaceDE w:val="0"/>
        <w:autoSpaceDN w:val="0"/>
        <w:adjustRightInd w:val="0"/>
        <w:rPr>
          <w:rFonts w:ascii="Arial,Bold" w:hAnsi="Arial,Bold" w:cs="Arial,Bold"/>
          <w:b/>
          <w:bCs/>
          <w:color w:val="000000"/>
          <w:lang w:val="es-US"/>
        </w:rPr>
      </w:pPr>
      <w:r w:rsidRPr="008E0CED">
        <w:rPr>
          <w:rFonts w:ascii="Arial,Bold" w:hAnsi="Arial,Bold" w:cs="Arial,Bold"/>
          <w:b/>
          <w:bCs/>
          <w:color w:val="000000"/>
          <w:lang w:val="es-US"/>
        </w:rPr>
        <w:br w:type="page"/>
      </w:r>
    </w:p>
    <w:p w:rsidR="00AA20BC" w:rsidRPr="008E0CED" w:rsidRDefault="00AA20BC">
      <w:pPr>
        <w:autoSpaceDE w:val="0"/>
        <w:autoSpaceDN w:val="0"/>
        <w:adjustRightInd w:val="0"/>
        <w:rPr>
          <w:rFonts w:ascii="Arial,Bold" w:hAnsi="Arial,Bold" w:cs="Arial,Bold"/>
          <w:b/>
          <w:bCs/>
          <w:color w:val="000000"/>
          <w:lang w:val="es-US"/>
        </w:rPr>
      </w:pPr>
      <w:r w:rsidRPr="008E0CED">
        <w:rPr>
          <w:rFonts w:ascii="Arial,Bold" w:hAnsi="Arial,Bold" w:cs="Arial,Bold"/>
          <w:b/>
          <w:bCs/>
          <w:color w:val="000000"/>
          <w:lang w:val="es-US"/>
        </w:rPr>
        <w:t>Diapositiva 3-</w:t>
      </w:r>
      <w:r w:rsidR="008E0CED" w:rsidRPr="008E0CED">
        <w:rPr>
          <w:rFonts w:ascii="Arial,Bold" w:hAnsi="Arial,Bold" w:cs="Arial,Bold"/>
          <w:b/>
          <w:bCs/>
          <w:color w:val="000000"/>
          <w:lang w:val="es-US"/>
        </w:rPr>
        <w:t>11</w:t>
      </w:r>
      <w:r w:rsidRPr="008E0CED">
        <w:rPr>
          <w:rFonts w:ascii="Arial,Bold" w:hAnsi="Arial,Bold" w:cs="Arial,Bold"/>
          <w:b/>
          <w:bCs/>
          <w:color w:val="000000"/>
          <w:lang w:val="es-US"/>
        </w:rPr>
        <w:t>: Ahora ya saben...</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15"/>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Utilizar esta diapositiva para reforzar las lecciones aprendidas y abordar las preguntas que hayan quedado pendientes.</w:t>
      </w:r>
    </w:p>
    <w:p w:rsidR="00AA20BC" w:rsidRPr="008E0CED" w:rsidRDefault="00AA20BC">
      <w:pPr>
        <w:autoSpaceDE w:val="0"/>
        <w:autoSpaceDN w:val="0"/>
        <w:adjustRightInd w:val="0"/>
        <w:rPr>
          <w:rFonts w:ascii="Arial" w:hAnsi="Arial" w:cs="Arial"/>
          <w:color w:val="000000"/>
          <w:sz w:val="22"/>
          <w:szCs w:val="22"/>
          <w:lang w:val="es-US"/>
        </w:rPr>
      </w:pPr>
    </w:p>
    <w:p w:rsidR="00AA20BC" w:rsidRPr="008E0CED" w:rsidRDefault="00AA20BC">
      <w:pPr>
        <w:numPr>
          <w:ilvl w:val="0"/>
          <w:numId w:val="15"/>
        </w:numPr>
        <w:autoSpaceDE w:val="0"/>
        <w:autoSpaceDN w:val="0"/>
        <w:adjustRightInd w:val="0"/>
        <w:rPr>
          <w:rFonts w:ascii="Arial" w:hAnsi="Arial" w:cs="Arial"/>
          <w:color w:val="000000"/>
          <w:sz w:val="22"/>
          <w:szCs w:val="22"/>
          <w:lang w:val="es-US"/>
        </w:rPr>
      </w:pPr>
      <w:r w:rsidRPr="008E0CED">
        <w:rPr>
          <w:rFonts w:ascii="Arial" w:hAnsi="Arial" w:cs="Arial"/>
          <w:color w:val="000000"/>
          <w:sz w:val="22"/>
          <w:szCs w:val="22"/>
          <w:lang w:val="es-US"/>
        </w:rPr>
        <w:t>Destacar los recursos disponibles en los apéndices.</w:t>
      </w:r>
    </w:p>
    <w:sectPr w:rsidR="00AA20BC" w:rsidRPr="008E0CED">
      <w:footerReference w:type="default" r:id="rId10"/>
      <w:type w:val="continuous"/>
      <w:pgSz w:w="12240" w:h="15840"/>
      <w:pgMar w:top="936" w:right="1701" w:bottom="72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D4A" w:rsidRDefault="006C0D4A">
      <w:r>
        <w:separator/>
      </w:r>
    </w:p>
  </w:endnote>
  <w:endnote w:type="continuationSeparator" w:id="0">
    <w:p w:rsidR="006C0D4A" w:rsidRDefault="006C0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C" w:rsidRDefault="00AA20BC">
    <w:pPr>
      <w:pStyle w:val="Footer"/>
      <w:framePr w:wrap="auto" w:vAnchor="text" w:hAnchor="page" w:x="10029" w:y="-47"/>
      <w:jc w:val="right"/>
      <w:rPr>
        <w:rStyle w:val="PageNumber"/>
        <w:rFonts w:ascii="Arial" w:hAnsi="Arial" w:cs="Arial"/>
        <w:sz w:val="20"/>
        <w:szCs w:val="20"/>
      </w:rPr>
    </w:pPr>
    <w:r>
      <w:rPr>
        <w:rFonts w:ascii="Arial" w:hAnsi="Arial" w:cs="Arial"/>
        <w:sz w:val="20"/>
        <w:szCs w:val="20"/>
      </w:rPr>
      <w:t>3-</w:t>
    </w: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C03C2C">
      <w:rPr>
        <w:rStyle w:val="PageNumber"/>
        <w:rFonts w:ascii="Arial" w:hAnsi="Arial" w:cs="Arial"/>
        <w:noProof/>
        <w:sz w:val="20"/>
        <w:szCs w:val="20"/>
      </w:rPr>
      <w:t>5</w:t>
    </w:r>
    <w:r>
      <w:rPr>
        <w:rStyle w:val="PageNumber"/>
        <w:rFonts w:ascii="Arial" w:hAnsi="Arial" w:cs="Arial"/>
        <w:sz w:val="20"/>
        <w:szCs w:val="20"/>
      </w:rPr>
      <w:fldChar w:fldCharType="end"/>
    </w:r>
  </w:p>
  <w:p w:rsidR="00AA20BC" w:rsidRDefault="00AA20BC">
    <w:pPr>
      <w:pStyle w:val="Footer"/>
      <w:tabs>
        <w:tab w:val="clear" w:pos="4320"/>
        <w:tab w:val="left" w:pos="3553"/>
        <w:tab w:val="left" w:pos="4488"/>
        <w:tab w:val="left" w:pos="8041"/>
      </w:tabs>
      <w:ind w:firstLine="360"/>
      <w:jc w:val="right"/>
    </w:pPr>
    <w:r>
      <w:rPr>
        <w:rStyle w:val="PageNumber"/>
      </w:rPr>
      <w:tab/>
    </w:r>
    <w:r>
      <w:rPr>
        <w:rStyle w:val="PageNumber"/>
      </w:rPr>
      <w:tab/>
    </w:r>
  </w:p>
  <w:p w:rsidR="00AA20BC" w:rsidRDefault="00AA20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C" w:rsidRDefault="00AA20BC">
    <w:pPr>
      <w:pStyle w:val="Footer"/>
      <w:framePr w:wrap="auto" w:vAnchor="text" w:hAnchor="page" w:x="10029" w:y="52"/>
      <w:jc w:val="right"/>
      <w:rPr>
        <w:rStyle w:val="PageNumber"/>
        <w:rFonts w:ascii="Arial" w:hAnsi="Arial" w:cs="Arial"/>
      </w:rPr>
    </w:pPr>
    <w:r>
      <w:rPr>
        <w:rFonts w:ascii="Arial" w:hAnsi="Arial" w:cs="Arial"/>
      </w:rPr>
      <w:t>3-</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03C2C">
      <w:rPr>
        <w:rStyle w:val="PageNumber"/>
        <w:rFonts w:ascii="Arial" w:hAnsi="Arial" w:cs="Arial"/>
        <w:noProof/>
      </w:rPr>
      <w:t>11</w:t>
    </w:r>
    <w:r>
      <w:rPr>
        <w:rStyle w:val="PageNumber"/>
        <w:rFonts w:ascii="Arial" w:hAnsi="Arial" w:cs="Arial"/>
      </w:rPr>
      <w:fldChar w:fldCharType="end"/>
    </w:r>
  </w:p>
  <w:p w:rsidR="00AA20BC" w:rsidRDefault="00AA20BC">
    <w:pPr>
      <w:pStyle w:val="Footer"/>
      <w:tabs>
        <w:tab w:val="clear" w:pos="4320"/>
        <w:tab w:val="left" w:pos="3553"/>
        <w:tab w:val="left" w:pos="4488"/>
        <w:tab w:val="left" w:pos="8041"/>
      </w:tabs>
      <w:jc w:val="right"/>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D4A" w:rsidRDefault="006C0D4A">
      <w:r>
        <w:separator/>
      </w:r>
    </w:p>
  </w:footnote>
  <w:footnote w:type="continuationSeparator" w:id="0">
    <w:p w:rsidR="006C0D4A" w:rsidRDefault="006C0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C" w:rsidRDefault="00AA20BC">
    <w:pPr>
      <w:autoSpaceDE w:val="0"/>
      <w:autoSpaceDN w:val="0"/>
      <w:adjustRightInd w:val="0"/>
      <w:rPr>
        <w:rFonts w:ascii="Arial" w:hAnsi="Arial" w:cs="Arial"/>
        <w:b/>
        <w:bCs/>
        <w:color w:val="000000"/>
        <w:sz w:val="22"/>
        <w:szCs w:val="22"/>
        <w:lang w:val="es-CL"/>
      </w:rPr>
    </w:pPr>
    <w:r>
      <w:rPr>
        <w:rFonts w:ascii="Arial" w:hAnsi="Arial" w:cs="Arial"/>
        <w:b/>
        <w:bCs/>
        <w:color w:val="000000"/>
        <w:sz w:val="22"/>
        <w:szCs w:val="22"/>
        <w:lang w:val="es-ES"/>
      </w:rPr>
      <w:t>Prácticas seguras para trabajar con el plomo en labores de renovación, reparación y pintura</w:t>
    </w:r>
  </w:p>
  <w:p w:rsidR="00AA20BC" w:rsidRDefault="00AA20BC">
    <w:pPr>
      <w:autoSpaceDE w:val="0"/>
      <w:autoSpaceDN w:val="0"/>
      <w:adjustRightInd w:val="0"/>
      <w:rPr>
        <w:rFonts w:ascii="Arial" w:hAnsi="Arial" w:cs="Arial"/>
        <w:b/>
        <w:bCs/>
        <w:color w:val="000000"/>
        <w:sz w:val="22"/>
        <w:szCs w:val="22"/>
        <w:lang w:val="es-CL"/>
      </w:rPr>
    </w:pPr>
    <w:r>
      <w:rPr>
        <w:rFonts w:ascii="Arial" w:hAnsi="Arial" w:cs="Arial"/>
        <w:b/>
        <w:bCs/>
        <w:color w:val="000000"/>
        <w:sz w:val="22"/>
        <w:szCs w:val="22"/>
        <w:lang w:val="es-ES"/>
      </w:rPr>
      <w:t>Módulo 3 Notas del instructor</w:t>
    </w:r>
  </w:p>
  <w:p w:rsidR="00AA20BC" w:rsidRDefault="00AA20BC">
    <w:pPr>
      <w:pStyle w:val="Header"/>
    </w:pPr>
    <w:r>
      <w:rPr>
        <w:rFonts w:ascii="Arial" w:hAnsi="Arial" w:cs="Arial"/>
        <w:color w:val="000000"/>
        <w:sz w:val="22"/>
        <w:szCs w:val="22"/>
        <w:lang w:val="es-E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9pt" o:bullet="t">
        <v:imagedata r:id="rId1" o:title=""/>
      </v:shape>
    </w:pict>
  </w:numPicBullet>
  <w:abstractNum w:abstractNumId="0">
    <w:nsid w:val="00351093"/>
    <w:multiLevelType w:val="hybridMultilevel"/>
    <w:tmpl w:val="F4B8B936"/>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46055A3"/>
    <w:multiLevelType w:val="hybridMultilevel"/>
    <w:tmpl w:val="13EEE5CE"/>
    <w:lvl w:ilvl="0" w:tplc="83F60A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8D56923"/>
    <w:multiLevelType w:val="hybridMultilevel"/>
    <w:tmpl w:val="4F561670"/>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9423618"/>
    <w:multiLevelType w:val="hybridMultilevel"/>
    <w:tmpl w:val="DAFA3BCA"/>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DBB4BA5"/>
    <w:multiLevelType w:val="hybridMultilevel"/>
    <w:tmpl w:val="70724012"/>
    <w:lvl w:ilvl="0" w:tplc="67D4A1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56C6159"/>
    <w:multiLevelType w:val="hybridMultilevel"/>
    <w:tmpl w:val="B1CC7CE6"/>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5887B7D"/>
    <w:multiLevelType w:val="hybridMultilevel"/>
    <w:tmpl w:val="C45C751A"/>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C625583"/>
    <w:multiLevelType w:val="hybridMultilevel"/>
    <w:tmpl w:val="3FF03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1270C"/>
    <w:multiLevelType w:val="hybridMultilevel"/>
    <w:tmpl w:val="83D2A8F2"/>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1354262"/>
    <w:multiLevelType w:val="hybridMultilevel"/>
    <w:tmpl w:val="D99CD86C"/>
    <w:lvl w:ilvl="0" w:tplc="EDD0CED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43A54A79"/>
    <w:multiLevelType w:val="hybridMultilevel"/>
    <w:tmpl w:val="AEBE4F6A"/>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51E214BE"/>
    <w:multiLevelType w:val="hybridMultilevel"/>
    <w:tmpl w:val="CE3C8F5E"/>
    <w:lvl w:ilvl="0" w:tplc="99920670">
      <w:start w:val="1"/>
      <w:numFmt w:val="bullet"/>
      <w:lvlText w:val="•"/>
      <w:lvlJc w:val="left"/>
      <w:pPr>
        <w:tabs>
          <w:tab w:val="num" w:pos="360"/>
        </w:tabs>
        <w:ind w:left="360" w:hanging="360"/>
      </w:pPr>
      <w:rPr>
        <w:rFonts w:ascii="Arial" w:hAnsi="Arial" w:cs="Arial" w:hint="default"/>
      </w:rPr>
    </w:lvl>
    <w:lvl w:ilvl="1" w:tplc="5134B9EC">
      <w:start w:val="162"/>
      <w:numFmt w:val="bullet"/>
      <w:lvlText w:val="•"/>
      <w:lvlJc w:val="left"/>
      <w:pPr>
        <w:tabs>
          <w:tab w:val="num" w:pos="1080"/>
        </w:tabs>
        <w:ind w:left="1080" w:hanging="360"/>
      </w:pPr>
      <w:rPr>
        <w:rFonts w:ascii="Arial" w:hAnsi="Arial" w:cs="Arial" w:hint="default"/>
      </w:rPr>
    </w:lvl>
    <w:lvl w:ilvl="2" w:tplc="0F14B5B8">
      <w:start w:val="162"/>
      <w:numFmt w:val="bullet"/>
      <w:lvlText w:val="•"/>
      <w:lvlJc w:val="left"/>
      <w:pPr>
        <w:tabs>
          <w:tab w:val="num" w:pos="1800"/>
        </w:tabs>
        <w:ind w:left="1800" w:hanging="360"/>
      </w:pPr>
      <w:rPr>
        <w:rFonts w:ascii="Arial" w:hAnsi="Arial" w:cs="Arial" w:hint="default"/>
      </w:rPr>
    </w:lvl>
    <w:lvl w:ilvl="3" w:tplc="E1484720">
      <w:start w:val="1"/>
      <w:numFmt w:val="bullet"/>
      <w:lvlText w:val="•"/>
      <w:lvlJc w:val="left"/>
      <w:pPr>
        <w:tabs>
          <w:tab w:val="num" w:pos="2520"/>
        </w:tabs>
        <w:ind w:left="2520" w:hanging="360"/>
      </w:pPr>
      <w:rPr>
        <w:rFonts w:ascii="Arial" w:hAnsi="Arial" w:cs="Arial" w:hint="default"/>
      </w:rPr>
    </w:lvl>
    <w:lvl w:ilvl="4" w:tplc="FB800A44">
      <w:start w:val="1"/>
      <w:numFmt w:val="bullet"/>
      <w:lvlText w:val="•"/>
      <w:lvlJc w:val="left"/>
      <w:pPr>
        <w:tabs>
          <w:tab w:val="num" w:pos="3240"/>
        </w:tabs>
        <w:ind w:left="3240" w:hanging="360"/>
      </w:pPr>
      <w:rPr>
        <w:rFonts w:ascii="Arial" w:hAnsi="Arial" w:cs="Arial" w:hint="default"/>
      </w:rPr>
    </w:lvl>
    <w:lvl w:ilvl="5" w:tplc="4E92BBDA">
      <w:start w:val="1"/>
      <w:numFmt w:val="bullet"/>
      <w:lvlText w:val="•"/>
      <w:lvlJc w:val="left"/>
      <w:pPr>
        <w:tabs>
          <w:tab w:val="num" w:pos="3960"/>
        </w:tabs>
        <w:ind w:left="3960" w:hanging="360"/>
      </w:pPr>
      <w:rPr>
        <w:rFonts w:ascii="Arial" w:hAnsi="Arial" w:cs="Arial" w:hint="default"/>
      </w:rPr>
    </w:lvl>
    <w:lvl w:ilvl="6" w:tplc="53043B2C">
      <w:start w:val="1"/>
      <w:numFmt w:val="bullet"/>
      <w:lvlText w:val="•"/>
      <w:lvlJc w:val="left"/>
      <w:pPr>
        <w:tabs>
          <w:tab w:val="num" w:pos="4680"/>
        </w:tabs>
        <w:ind w:left="4680" w:hanging="360"/>
      </w:pPr>
      <w:rPr>
        <w:rFonts w:ascii="Arial" w:hAnsi="Arial" w:cs="Arial" w:hint="default"/>
      </w:rPr>
    </w:lvl>
    <w:lvl w:ilvl="7" w:tplc="60CE2FD0">
      <w:start w:val="1"/>
      <w:numFmt w:val="bullet"/>
      <w:lvlText w:val="•"/>
      <w:lvlJc w:val="left"/>
      <w:pPr>
        <w:tabs>
          <w:tab w:val="num" w:pos="5400"/>
        </w:tabs>
        <w:ind w:left="5400" w:hanging="360"/>
      </w:pPr>
      <w:rPr>
        <w:rFonts w:ascii="Arial" w:hAnsi="Arial" w:cs="Arial" w:hint="default"/>
      </w:rPr>
    </w:lvl>
    <w:lvl w:ilvl="8" w:tplc="9DECD338">
      <w:start w:val="1"/>
      <w:numFmt w:val="bullet"/>
      <w:lvlText w:val="•"/>
      <w:lvlJc w:val="left"/>
      <w:pPr>
        <w:tabs>
          <w:tab w:val="num" w:pos="6120"/>
        </w:tabs>
        <w:ind w:left="6120" w:hanging="360"/>
      </w:pPr>
      <w:rPr>
        <w:rFonts w:ascii="Arial" w:hAnsi="Arial" w:cs="Arial" w:hint="default"/>
      </w:rPr>
    </w:lvl>
  </w:abstractNum>
  <w:abstractNum w:abstractNumId="12">
    <w:nsid w:val="6B921F90"/>
    <w:multiLevelType w:val="hybridMultilevel"/>
    <w:tmpl w:val="AF782758"/>
    <w:lvl w:ilvl="0" w:tplc="83F60A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79601F4"/>
    <w:multiLevelType w:val="hybridMultilevel"/>
    <w:tmpl w:val="412A4876"/>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9657934"/>
    <w:multiLevelType w:val="hybridMultilevel"/>
    <w:tmpl w:val="49F2611E"/>
    <w:lvl w:ilvl="0" w:tplc="67D4A1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E276D3C"/>
    <w:multiLevelType w:val="hybridMultilevel"/>
    <w:tmpl w:val="45C8967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4"/>
  </w:num>
  <w:num w:numId="3">
    <w:abstractNumId w:val="14"/>
  </w:num>
  <w:num w:numId="4">
    <w:abstractNumId w:val="11"/>
  </w:num>
  <w:num w:numId="5">
    <w:abstractNumId w:val="6"/>
  </w:num>
  <w:num w:numId="6">
    <w:abstractNumId w:val="10"/>
  </w:num>
  <w:num w:numId="7">
    <w:abstractNumId w:val="12"/>
  </w:num>
  <w:num w:numId="8">
    <w:abstractNumId w:val="8"/>
  </w:num>
  <w:num w:numId="9">
    <w:abstractNumId w:val="9"/>
  </w:num>
  <w:num w:numId="10">
    <w:abstractNumId w:val="1"/>
  </w:num>
  <w:num w:numId="11">
    <w:abstractNumId w:val="15"/>
  </w:num>
  <w:num w:numId="12">
    <w:abstractNumId w:val="5"/>
  </w:num>
  <w:num w:numId="13">
    <w:abstractNumId w:val="0"/>
  </w:num>
  <w:num w:numId="14">
    <w:abstractNumId w:val="13"/>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TrackMoves/>
  <w:defaultTabStop w:val="720"/>
  <w:hyphenationZone w:val="425"/>
  <w:doNotHyphenateCaps/>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CED"/>
    <w:rsid w:val="00215BB0"/>
    <w:rsid w:val="00257992"/>
    <w:rsid w:val="003A247A"/>
    <w:rsid w:val="006424CA"/>
    <w:rsid w:val="006C0D4A"/>
    <w:rsid w:val="008E0CED"/>
    <w:rsid w:val="00AA20BC"/>
    <w:rsid w:val="00B80227"/>
    <w:rsid w:val="00C03C2C"/>
    <w:rsid w:val="00C05E28"/>
    <w:rsid w:val="00FB5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pPr>
      <w:spacing w:before="480" w:after="240"/>
      <w:jc w:val="center"/>
      <w:outlineLvl w:val="0"/>
    </w:pPr>
    <w:rPr>
      <w:b/>
      <w:bCs/>
      <w:caps/>
      <w:sz w:val="40"/>
      <w:szCs w:val="40"/>
    </w:rPr>
  </w:style>
  <w:style w:type="paragraph" w:customStyle="1" w:styleId="BHLevel2">
    <w:name w:val="BHLevel2"/>
    <w:basedOn w:val="Normal"/>
    <w:next w:val="Normal"/>
    <w:pPr>
      <w:spacing w:before="480" w:after="240"/>
      <w:jc w:val="center"/>
      <w:outlineLvl w:val="1"/>
    </w:pPr>
    <w:rPr>
      <w:b/>
      <w:bCs/>
      <w:smallCaps/>
      <w:sz w:val="36"/>
      <w:szCs w:val="36"/>
    </w:rPr>
  </w:style>
  <w:style w:type="paragraph" w:customStyle="1" w:styleId="BHLevel3">
    <w:name w:val="BHLevel3"/>
    <w:basedOn w:val="Normal"/>
    <w:next w:val="Normal"/>
    <w:pPr>
      <w:spacing w:before="480" w:after="240"/>
      <w:jc w:val="center"/>
      <w:outlineLvl w:val="2"/>
    </w:pPr>
    <w:rPr>
      <w:b/>
      <w:bCs/>
      <w:sz w:val="30"/>
      <w:szCs w:val="30"/>
    </w:rPr>
  </w:style>
  <w:style w:type="paragraph" w:customStyle="1" w:styleId="BHLevel4">
    <w:name w:val="BHLevel4"/>
    <w:basedOn w:val="Normal"/>
    <w:next w:val="Normal"/>
    <w:pPr>
      <w:spacing w:before="480" w:after="240"/>
      <w:outlineLvl w:val="3"/>
    </w:pPr>
    <w:rPr>
      <w:b/>
      <w:bCs/>
      <w:sz w:val="28"/>
      <w:szCs w:val="28"/>
    </w:rPr>
  </w:style>
  <w:style w:type="paragraph" w:customStyle="1" w:styleId="BHLevel5">
    <w:name w:val="BHLevel5"/>
    <w:basedOn w:val="Normal"/>
    <w:next w:val="Normal"/>
    <w:pPr>
      <w:spacing w:before="480" w:after="240"/>
      <w:outlineLvl w:val="4"/>
    </w:pPr>
    <w:rPr>
      <w:b/>
      <w:bCs/>
      <w:i/>
      <w:iCs/>
      <w:sz w:val="26"/>
      <w:szCs w:val="26"/>
    </w:rPr>
  </w:style>
  <w:style w:type="paragraph" w:customStyle="1" w:styleId="BHLevel6">
    <w:name w:val="BHLevel6"/>
    <w:basedOn w:val="Normal"/>
    <w:next w:val="Normal"/>
    <w:pPr>
      <w:spacing w:before="480" w:after="240"/>
      <w:outlineLvl w:val="5"/>
    </w:pPr>
    <w:rPr>
      <w:i/>
      <w:iCs/>
    </w:rPr>
  </w:style>
  <w:style w:type="paragraph" w:customStyle="1" w:styleId="Textodeglobo">
    <w:name w:val="Texto de globo"/>
    <w:basedOn w:val="Normal"/>
    <w:semiHidden/>
    <w:rPr>
      <w:sz w:val="16"/>
      <w:szCs w:val="16"/>
    </w:rPr>
  </w:style>
  <w:style w:type="paragraph" w:customStyle="1" w:styleId="Default">
    <w:name w:val="Default"/>
    <w:pPr>
      <w:widowControl w:val="0"/>
      <w:autoSpaceDE w:val="0"/>
      <w:autoSpaceDN w:val="0"/>
      <w:adjustRightInd w:val="0"/>
    </w:pPr>
    <w:rPr>
      <w:rFonts w:ascii="Arial" w:hAnsi="Arial" w:cs="Arial"/>
      <w:snapToGrid w:val="0"/>
      <w:color w:val="000000"/>
      <w:sz w:val="24"/>
      <w:szCs w:val="24"/>
      <w:lang w:eastAsia="es-ES"/>
    </w:rPr>
  </w:style>
  <w:style w:type="paragraph" w:customStyle="1" w:styleId="CM38">
    <w:name w:val="CM38"/>
    <w:basedOn w:val="Default"/>
    <w:next w:val="Default"/>
    <w:pPr>
      <w:spacing w:after="260"/>
    </w:pPr>
    <w:rPr>
      <w:color w:val="auto"/>
    </w:rPr>
  </w:style>
  <w:style w:type="paragraph" w:customStyle="1" w:styleId="CM11">
    <w:name w:val="CM11"/>
    <w:basedOn w:val="Default"/>
    <w:next w:val="Default"/>
    <w:pPr>
      <w:spacing w:line="240" w:lineRule="atLeast"/>
    </w:pPr>
    <w:rPr>
      <w:color w:val="auto"/>
    </w:rPr>
  </w:style>
  <w:style w:type="paragraph" w:customStyle="1" w:styleId="CM41">
    <w:name w:val="CM41"/>
    <w:basedOn w:val="Default"/>
    <w:next w:val="Default"/>
    <w:pPr>
      <w:spacing w:after="260"/>
    </w:pPr>
    <w:rPr>
      <w:color w:val="auto"/>
    </w:rPr>
  </w:style>
  <w:style w:type="paragraph" w:customStyle="1" w:styleId="CM37">
    <w:name w:val="CM37"/>
    <w:basedOn w:val="Default"/>
    <w:next w:val="Default"/>
    <w:pPr>
      <w:spacing w:after="510"/>
    </w:pPr>
    <w:rPr>
      <w:color w:val="auto"/>
    </w:rPr>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yperlink">
    <w:name w:val="Hyperlink"/>
    <w:semiHidden/>
    <w:rPr>
      <w:color w:val="0000FF"/>
      <w:u w:val="single"/>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ind w:left="720"/>
    </w:pPr>
    <w:rPr>
      <w:snapToGrid/>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12745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3</dc:subject>
  <dc:creator>EPA</dc:creator>
  <cp:lastModifiedBy>hughesl</cp:lastModifiedBy>
  <cp:revision>2</cp:revision>
  <cp:lastPrinted>2009-01-08T14:32:00Z</cp:lastPrinted>
  <dcterms:created xsi:type="dcterms:W3CDTF">2012-07-24T13:49:00Z</dcterms:created>
  <dcterms:modified xsi:type="dcterms:W3CDTF">2012-07-24T13:49:00Z</dcterms:modified>
</cp:coreProperties>
</file>