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F6" w:rsidRDefault="00B765F6" w:rsidP="00B765F6">
      <w:pPr>
        <w:pStyle w:val="Heading3"/>
        <w:tabs>
          <w:tab w:val="left" w:pos="360"/>
        </w:tabs>
      </w:pPr>
      <w:r w:rsidRPr="003F070C">
        <w:rPr>
          <w:sz w:val="28"/>
        </w:rPr>
        <w:t>Smart Growth</w:t>
      </w:r>
      <w:r w:rsidR="003C4B8C">
        <w:rPr>
          <w:sz w:val="28"/>
        </w:rPr>
        <w:t xml:space="preserve"> Self</w:t>
      </w:r>
      <w:r w:rsidRPr="003F070C">
        <w:rPr>
          <w:sz w:val="28"/>
        </w:rPr>
        <w:t>-Assessment for Rural Communities</w:t>
      </w:r>
      <w:r w:rsidRPr="003F070C">
        <w:rPr>
          <w:sz w:val="24"/>
        </w:rPr>
        <w:br/>
      </w:r>
      <w:r w:rsidRPr="00B765F6">
        <w:rPr>
          <w:i/>
        </w:rPr>
        <w:t>Section V: Protect Natural Habitats and Ecosystems</w:t>
      </w:r>
    </w:p>
    <w:p w:rsidR="00B765F6" w:rsidRPr="00147CD9" w:rsidRDefault="00B765F6" w:rsidP="00B765F6">
      <w:pPr>
        <w:pStyle w:val="Heading3"/>
        <w:tabs>
          <w:tab w:val="left" w:pos="360"/>
        </w:tabs>
      </w:pPr>
      <w:r>
        <w:rPr>
          <w:b w:val="0"/>
          <w:i/>
        </w:rPr>
        <w:t>This tool is part of the Smart Growth Self-Assessment for Rural Communities, developed by the U.S. Environmental Protection Agency. EPA suggest</w:t>
      </w:r>
      <w:r w:rsidR="003C4B8C">
        <w:rPr>
          <w:b w:val="0"/>
          <w:i/>
        </w:rPr>
        <w:t>s</w:t>
      </w:r>
      <w:r>
        <w:rPr>
          <w:b w:val="0"/>
          <w:i/>
        </w:rPr>
        <w:t xml:space="preserve"> that communities using this tool </w:t>
      </w:r>
      <w:r w:rsidR="00C03BD6" w:rsidRPr="00C03BD6">
        <w:rPr>
          <w:b w:val="0"/>
          <w:i/>
        </w:rPr>
        <w:t>complete Section I: “Revitalize Village and Town Center</w:t>
      </w:r>
      <w:r w:rsidR="003C4B8C">
        <w:rPr>
          <w:b w:val="0"/>
          <w:i/>
        </w:rPr>
        <w:t>s</w:t>
      </w:r>
      <w:r w:rsidR="00C03BD6" w:rsidRPr="00C03BD6">
        <w:rPr>
          <w:b w:val="0"/>
          <w:i/>
        </w:rPr>
        <w:t>,”</w:t>
      </w:r>
      <w:r>
        <w:rPr>
          <w:b w:val="0"/>
          <w:i/>
        </w:rPr>
        <w:t xml:space="preserve"> before filling out other sections. For more information and the tool’s other sections, see</w:t>
      </w:r>
      <w:r>
        <w:t xml:space="preserve"> </w:t>
      </w:r>
      <w:hyperlink r:id="rId8" w:history="1">
        <w:r w:rsidR="003C4B8C">
          <w:rPr>
            <w:rStyle w:val="Hyperlink"/>
            <w:b w:val="0"/>
            <w:i/>
          </w:rPr>
          <w:t>https://www.epa.gov/smartgrowth/smart-growth-self-assessment-rural-communities</w:t>
        </w:r>
      </w:hyperlink>
      <w:bookmarkStart w:id="0" w:name="_GoBack"/>
      <w:bookmarkEnd w:id="0"/>
      <w:r w:rsidRPr="003F070C">
        <w:rPr>
          <w:b w:val="0"/>
          <w:i/>
        </w:rPr>
        <w:t>.</w:t>
      </w:r>
    </w:p>
    <w:p w:rsidR="00B765F6" w:rsidRDefault="00B765F6" w:rsidP="00B7373C">
      <w:pPr>
        <w:pStyle w:val="Heading3"/>
        <w:tabs>
          <w:tab w:val="left" w:pos="360"/>
        </w:tabs>
      </w:pPr>
    </w:p>
    <w:p w:rsidR="00B7373C" w:rsidRPr="007B3406" w:rsidRDefault="00B7373C" w:rsidP="00B7373C">
      <w:r>
        <w:t xml:space="preserve">Directing development away from critical natural habitats and ecosystems and minimizing impacts from new development, such as increased stormwater runoff, help rural communities protect the waterways, forests, mountains, view sheds, and farmlands that are critical to their economic health, especially in places </w:t>
      </w:r>
      <w:r w:rsidRPr="00D554CF">
        <w:t>valued for their scenic or recreational assets.</w:t>
      </w:r>
      <w:r>
        <w:t xml:space="preserve"> Providing incentives to use green</w:t>
      </w:r>
      <w:r w:rsidRPr="00D554CF">
        <w:t xml:space="preserve"> </w:t>
      </w:r>
      <w:r>
        <w:t>infrastructure and preserve open space, along with programs to educate residents on the importance of land conservation, helps communities maintain their valuable natural resources.</w:t>
      </w:r>
    </w:p>
    <w:tbl>
      <w:tblPr>
        <w:tblStyle w:val="TableGrid"/>
        <w:tblW w:w="13680" w:type="dxa"/>
        <w:tblInd w:w="108" w:type="dxa"/>
        <w:tblLayout w:type="fixed"/>
        <w:tblLook w:val="04A0" w:firstRow="1" w:lastRow="0" w:firstColumn="1" w:lastColumn="0" w:noHBand="0" w:noVBand="1"/>
      </w:tblPr>
      <w:tblGrid>
        <w:gridCol w:w="9540"/>
        <w:gridCol w:w="1440"/>
        <w:gridCol w:w="1440"/>
        <w:gridCol w:w="1260"/>
      </w:tblGrid>
      <w:tr w:rsidR="00B7373C" w:rsidRPr="00034DAF" w:rsidTr="00B7373C">
        <w:trPr>
          <w:cantSplit/>
          <w:trHeight w:val="773"/>
          <w:tblHeader/>
        </w:trPr>
        <w:tc>
          <w:tcPr>
            <w:tcW w:w="9540" w:type="dxa"/>
            <w:tcBorders>
              <w:bottom w:val="single" w:sz="4" w:space="0" w:color="auto"/>
            </w:tcBorders>
            <w:shd w:val="clear" w:color="auto" w:fill="000000" w:themeFill="text1"/>
            <w:vAlign w:val="center"/>
          </w:tcPr>
          <w:p w:rsidR="00B7373C" w:rsidRPr="00034DAF" w:rsidRDefault="00B7373C" w:rsidP="004B462C">
            <w:pPr>
              <w:spacing w:before="60" w:after="60"/>
              <w:rPr>
                <w:rStyle w:val="Emphasis"/>
              </w:rPr>
            </w:pPr>
            <w:r w:rsidRPr="00034DAF">
              <w:rPr>
                <w:rStyle w:val="Emphasis"/>
              </w:rPr>
              <w:t>Goal: Protect Natural Habitats and Ecosystems</w:t>
            </w:r>
          </w:p>
        </w:tc>
        <w:tc>
          <w:tcPr>
            <w:tcW w:w="1440" w:type="dxa"/>
            <w:tcBorders>
              <w:bottom w:val="single" w:sz="4" w:space="0" w:color="auto"/>
            </w:tcBorders>
            <w:shd w:val="clear" w:color="auto" w:fill="000000" w:themeFill="text1"/>
            <w:vAlign w:val="center"/>
          </w:tcPr>
          <w:p w:rsidR="00B7373C" w:rsidRPr="00034DAF" w:rsidRDefault="004B462C" w:rsidP="004B462C">
            <w:pPr>
              <w:spacing w:before="60" w:after="60"/>
              <w:jc w:val="center"/>
              <w:rPr>
                <w:rStyle w:val="Emphasis"/>
                <w:b w:val="0"/>
              </w:rPr>
            </w:pPr>
            <w:r w:rsidRPr="00034DAF">
              <w:rPr>
                <w:rStyle w:val="Emphasis"/>
              </w:rPr>
              <w:t>Adopted?</w:t>
            </w:r>
          </w:p>
        </w:tc>
        <w:tc>
          <w:tcPr>
            <w:tcW w:w="1440" w:type="dxa"/>
            <w:tcBorders>
              <w:bottom w:val="single" w:sz="4" w:space="0" w:color="auto"/>
            </w:tcBorders>
            <w:shd w:val="clear" w:color="auto" w:fill="000000" w:themeFill="text1"/>
            <w:vAlign w:val="center"/>
          </w:tcPr>
          <w:p w:rsidR="00B7373C" w:rsidRPr="00034DAF" w:rsidRDefault="00B7373C" w:rsidP="004B462C">
            <w:pPr>
              <w:spacing w:before="60" w:after="60"/>
              <w:jc w:val="center"/>
              <w:rPr>
                <w:rStyle w:val="Emphasis"/>
                <w:b w:val="0"/>
              </w:rPr>
            </w:pPr>
            <w:r w:rsidRPr="00034DAF">
              <w:rPr>
                <w:rStyle w:val="Emphasis"/>
              </w:rPr>
              <w:t>Add or Improve?</w:t>
            </w:r>
          </w:p>
        </w:tc>
        <w:tc>
          <w:tcPr>
            <w:tcW w:w="1260" w:type="dxa"/>
            <w:tcBorders>
              <w:bottom w:val="single" w:sz="4" w:space="0" w:color="auto"/>
            </w:tcBorders>
            <w:shd w:val="clear" w:color="auto" w:fill="000000" w:themeFill="text1"/>
            <w:vAlign w:val="center"/>
          </w:tcPr>
          <w:p w:rsidR="00B7373C" w:rsidRPr="00034DAF" w:rsidRDefault="00B7373C" w:rsidP="004B462C">
            <w:pPr>
              <w:spacing w:before="60" w:after="60"/>
              <w:jc w:val="center"/>
              <w:rPr>
                <w:rStyle w:val="Emphasis"/>
                <w:b w:val="0"/>
              </w:rPr>
            </w:pPr>
            <w:r w:rsidRPr="00034DAF">
              <w:rPr>
                <w:rStyle w:val="Emphasis"/>
              </w:rPr>
              <w:t>Context</w:t>
            </w:r>
            <w:r w:rsidRPr="00034DAF">
              <w:rPr>
                <w:rStyle w:val="Emphasis"/>
                <w:vertAlign w:val="superscript"/>
              </w:rPr>
              <w:footnoteReference w:id="1"/>
            </w:r>
          </w:p>
        </w:tc>
      </w:tr>
      <w:tr w:rsidR="00B7373C" w:rsidRPr="00034DAF" w:rsidTr="00B7373C">
        <w:trPr>
          <w:cantSplit/>
        </w:trPr>
        <w:tc>
          <w:tcPr>
            <w:tcW w:w="9540" w:type="dxa"/>
            <w:tcBorders>
              <w:right w:val="nil"/>
            </w:tcBorders>
            <w:shd w:val="clear" w:color="auto" w:fill="95B3D7"/>
          </w:tcPr>
          <w:p w:rsidR="00B7373C" w:rsidRPr="00034DAF" w:rsidRDefault="00B7373C" w:rsidP="004B462C">
            <w:pPr>
              <w:pStyle w:val="tablequestions"/>
              <w:rPr>
                <w:rFonts w:asciiTheme="minorHAnsi" w:hAnsiTheme="minorHAnsi"/>
                <w:i/>
              </w:rPr>
            </w:pPr>
            <w:r w:rsidRPr="00034DAF">
              <w:rPr>
                <w:rFonts w:asciiTheme="minorHAnsi" w:hAnsiTheme="minorHAnsi"/>
                <w:i/>
              </w:rPr>
              <w:t>Using Water More Efficiently</w:t>
            </w:r>
          </w:p>
        </w:tc>
        <w:tc>
          <w:tcPr>
            <w:tcW w:w="1440" w:type="dxa"/>
            <w:tcBorders>
              <w:left w:val="nil"/>
              <w:right w:val="nil"/>
            </w:tcBorders>
            <w:shd w:val="clear" w:color="auto" w:fill="95B3D7"/>
          </w:tcPr>
          <w:p w:rsidR="00B7373C" w:rsidRPr="00034DAF" w:rsidRDefault="00B7373C" w:rsidP="004B462C">
            <w:pPr>
              <w:pStyle w:val="tablequestions"/>
              <w:rPr>
                <w:rFonts w:asciiTheme="minorHAnsi" w:hAnsiTheme="minorHAnsi"/>
              </w:rPr>
            </w:pPr>
          </w:p>
        </w:tc>
        <w:tc>
          <w:tcPr>
            <w:tcW w:w="1440" w:type="dxa"/>
            <w:tcBorders>
              <w:left w:val="nil"/>
              <w:right w:val="nil"/>
            </w:tcBorders>
            <w:shd w:val="clear" w:color="auto" w:fill="95B3D7"/>
          </w:tcPr>
          <w:p w:rsidR="00B7373C" w:rsidRPr="00034DAF" w:rsidRDefault="00B7373C" w:rsidP="004B462C">
            <w:pPr>
              <w:pStyle w:val="tablequestions"/>
              <w:rPr>
                <w:rFonts w:asciiTheme="minorHAnsi" w:hAnsiTheme="minorHAnsi"/>
              </w:rPr>
            </w:pPr>
          </w:p>
        </w:tc>
        <w:tc>
          <w:tcPr>
            <w:tcW w:w="1260" w:type="dxa"/>
            <w:tcBorders>
              <w:left w:val="nil"/>
            </w:tcBorders>
            <w:shd w:val="clear" w:color="auto" w:fill="95B3D7"/>
          </w:tcPr>
          <w:p w:rsidR="00B7373C" w:rsidRPr="00034DAF" w:rsidRDefault="00B7373C" w:rsidP="004B462C">
            <w:pPr>
              <w:pStyle w:val="tablequestions"/>
              <w:rPr>
                <w:rFonts w:asciiTheme="minorHAnsi" w:hAnsiTheme="minorHAnsi"/>
              </w:rPr>
            </w:pPr>
          </w:p>
        </w:tc>
      </w:tr>
      <w:tr w:rsidR="00B7373C" w:rsidRPr="00034DAF" w:rsidTr="00B7373C">
        <w:trPr>
          <w:cantSplit/>
        </w:trPr>
        <w:tc>
          <w:tcPr>
            <w:tcW w:w="9540" w:type="dxa"/>
            <w:shd w:val="clear" w:color="auto" w:fill="D9D9D9" w:themeFill="background1" w:themeFillShade="D9"/>
          </w:tcPr>
          <w:p w:rsidR="00B7373C" w:rsidRPr="00034DAF" w:rsidRDefault="00B7373C" w:rsidP="004B462C">
            <w:pPr>
              <w:pStyle w:val="tablequestions"/>
              <w:rPr>
                <w:rFonts w:asciiTheme="minorHAnsi" w:hAnsiTheme="minorHAnsi"/>
              </w:rPr>
            </w:pPr>
            <w:r w:rsidRPr="00034DAF">
              <w:rPr>
                <w:rFonts w:asciiTheme="minorHAnsi" w:hAnsiTheme="minorHAnsi"/>
              </w:rPr>
              <w:t>Do codes require water efficiency and stormwater runoff reduction in new development and redevelopment?</w:t>
            </w:r>
          </w:p>
        </w:tc>
        <w:tc>
          <w:tcPr>
            <w:tcW w:w="1440" w:type="dxa"/>
            <w:shd w:val="clear" w:color="auto" w:fill="D9D9D9" w:themeFill="background1" w:themeFillShade="D9"/>
          </w:tcPr>
          <w:p w:rsidR="00B7373C" w:rsidRPr="00034DAF" w:rsidRDefault="00B7373C" w:rsidP="004B462C">
            <w:pPr>
              <w:pStyle w:val="tablequestions"/>
              <w:rPr>
                <w:rFonts w:asciiTheme="minorHAnsi" w:hAnsiTheme="minorHAnsi"/>
              </w:rPr>
            </w:pPr>
          </w:p>
        </w:tc>
        <w:tc>
          <w:tcPr>
            <w:tcW w:w="1440" w:type="dxa"/>
            <w:shd w:val="clear" w:color="auto" w:fill="D9D9D9" w:themeFill="background1" w:themeFillShade="D9"/>
          </w:tcPr>
          <w:p w:rsidR="00B7373C" w:rsidRPr="00034DAF" w:rsidRDefault="00B7373C" w:rsidP="004B462C">
            <w:pPr>
              <w:pStyle w:val="tablequestions"/>
              <w:rPr>
                <w:rFonts w:asciiTheme="minorHAnsi" w:hAnsiTheme="minorHAnsi"/>
              </w:rPr>
            </w:pPr>
          </w:p>
        </w:tc>
        <w:tc>
          <w:tcPr>
            <w:tcW w:w="1260" w:type="dxa"/>
            <w:shd w:val="clear" w:color="auto" w:fill="D9D9D9" w:themeFill="background1" w:themeFillShade="D9"/>
          </w:tcPr>
          <w:p w:rsidR="00B7373C" w:rsidRPr="00034DAF" w:rsidRDefault="00B7373C" w:rsidP="004B462C">
            <w:pPr>
              <w:pStyle w:val="tablequestions"/>
              <w:rPr>
                <w:rFonts w:asciiTheme="minorHAnsi" w:hAnsiTheme="minorHAnsi"/>
              </w:rPr>
            </w:pPr>
          </w:p>
        </w:tc>
      </w:tr>
      <w:tr w:rsidR="00B7373C" w:rsidRPr="00034DAF" w:rsidTr="00B7373C">
        <w:trPr>
          <w:cantSplit/>
        </w:trPr>
        <w:tc>
          <w:tcPr>
            <w:tcW w:w="9540" w:type="dxa"/>
          </w:tcPr>
          <w:p w:rsidR="00B7373C" w:rsidRPr="00034DAF" w:rsidRDefault="00B7373C" w:rsidP="001B4FB6">
            <w:pPr>
              <w:pStyle w:val="tabletext"/>
              <w:rPr>
                <w:rFonts w:asciiTheme="minorHAnsi" w:hAnsiTheme="minorHAnsi"/>
              </w:rPr>
            </w:pPr>
            <w:r w:rsidRPr="00034DAF">
              <w:rPr>
                <w:rFonts w:asciiTheme="minorHAnsi" w:hAnsiTheme="minorHAnsi"/>
              </w:rPr>
              <w:t>Strategy 1: Codes require new homes to meet at least the minimum requirements of a program designed to use water more efficiently and improve water quality.</w:t>
            </w:r>
            <w:r w:rsidRPr="00034DAF">
              <w:rPr>
                <w:rStyle w:val="FootnoteReference"/>
                <w:rFonts w:asciiTheme="minorHAnsi" w:hAnsiTheme="minorHAnsi"/>
              </w:rPr>
              <w:footnoteReference w:id="2"/>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682A4E" w:rsidRPr="00682A4E">
              <w:rPr>
                <w:rFonts w:asciiTheme="minorHAnsi" w:hAnsiTheme="minorHAnsi"/>
                <w:i/>
                <w:noProof/>
                <w:color w:val="FF0000"/>
              </w:rPr>
              <w:t>[Enter</w:t>
            </w:r>
            <w:r w:rsidR="001B4FB6">
              <w:rPr>
                <w:rFonts w:asciiTheme="minorHAnsi" w:hAnsiTheme="minorHAnsi"/>
                <w:i/>
                <w:noProof/>
                <w:color w:val="FF0000"/>
              </w:rPr>
              <w:t xml:space="preserve"> optional</w:t>
            </w:r>
            <w:r w:rsidR="00682A4E" w:rsidRPr="00682A4E">
              <w:rPr>
                <w:rFonts w:asciiTheme="minorHAnsi" w:hAnsiTheme="minorHAnsi"/>
                <w:i/>
                <w:noProof/>
                <w:color w:val="FF0000"/>
              </w:rPr>
              <w:t xml:space="preserve"> notes in gray boxes for all strategies]</w:t>
            </w:r>
            <w:r w:rsidR="003256FA" w:rsidRPr="00034DAF">
              <w:rPr>
                <w:rFonts w:asciiTheme="minorHAnsi" w:hAnsiTheme="minorHAnsi"/>
                <w:i/>
                <w:color w:val="FF0000"/>
              </w:rPr>
              <w:fldChar w:fldCharType="end"/>
            </w:r>
          </w:p>
        </w:tc>
        <w:sdt>
          <w:sdtPr>
            <w:rPr>
              <w:rFonts w:asciiTheme="minorHAnsi" w:hAnsiTheme="minorHAnsi"/>
            </w:rPr>
            <w:id w:val="1161883976"/>
            <w14:checkbox>
              <w14:checked w14:val="0"/>
              <w14:checkedState w14:val="2612" w14:font="MS Gothic"/>
              <w14:uncheckedState w14:val="2610" w14:font="MS Gothic"/>
            </w14:checkbox>
          </w:sdtPr>
          <w:sdtEndPr/>
          <w:sdtContent>
            <w:tc>
              <w:tcPr>
                <w:tcW w:w="1440" w:type="dxa"/>
              </w:tcPr>
              <w:p w:rsidR="00B7373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913471968"/>
            <w14:checkbox>
              <w14:checked w14:val="0"/>
              <w14:checkedState w14:val="2612" w14:font="MS Gothic"/>
              <w14:uncheckedState w14:val="2610" w14:font="MS Gothic"/>
            </w14:checkbox>
          </w:sdtPr>
          <w:sdtEndPr/>
          <w:sdtContent>
            <w:tc>
              <w:tcPr>
                <w:tcW w:w="1440" w:type="dxa"/>
              </w:tcPr>
              <w:p w:rsidR="00B7373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B7373C" w:rsidRPr="00034DAF" w:rsidRDefault="00B7373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2: Codes encourage re-use of gray water where some or all water used in a building is captured, treated, and used or reused on site.</w:t>
            </w:r>
            <w:r w:rsidRPr="00034DAF">
              <w:rPr>
                <w:rStyle w:val="FootnoteReference"/>
                <w:rFonts w:asciiTheme="minorHAnsi" w:hAnsiTheme="minorHAnsi"/>
              </w:rPr>
              <w:footnoteReference w:id="3"/>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23391242"/>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296020324"/>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3: Codes include incentives or requirements for green infrastructure including permeable pavement, vegetated swales near roadways, green roofs, and rain gardens.</w:t>
            </w:r>
            <w:r w:rsidRPr="00034DAF">
              <w:rPr>
                <w:rStyle w:val="FootnoteReference"/>
                <w:rFonts w:asciiTheme="minorHAnsi" w:hAnsiTheme="minorHAnsi"/>
              </w:rPr>
              <w:footnoteReference w:id="4"/>
            </w:r>
            <w:r w:rsidRPr="00034DAF">
              <w:rPr>
                <w:rFonts w:asciiTheme="minorHAnsi" w:hAnsiTheme="minorHAnsi"/>
                <w:vertAlign w:val="superscript"/>
              </w:rPr>
              <w:t>,</w:t>
            </w:r>
            <w:r w:rsidRPr="00034DAF">
              <w:rPr>
                <w:rStyle w:val="FootnoteReference"/>
                <w:rFonts w:asciiTheme="minorHAnsi" w:hAnsiTheme="minorHAnsi"/>
              </w:rPr>
              <w:footnoteReference w:id="5"/>
            </w:r>
            <w:r w:rsidRPr="00034DAF">
              <w:rPr>
                <w:rFonts w:asciiTheme="minorHAnsi" w:hAnsiTheme="minorHAnsi"/>
                <w:vertAlign w:val="superscript"/>
              </w:rPr>
              <w:t>,</w:t>
            </w:r>
            <w:r w:rsidRPr="00034DAF">
              <w:rPr>
                <w:rStyle w:val="FootnoteReference"/>
                <w:rFonts w:asciiTheme="minorHAnsi" w:hAnsiTheme="minorHAnsi"/>
              </w:rPr>
              <w:footnoteReference w:id="6"/>
            </w:r>
            <w:r w:rsidRPr="00034DAF">
              <w:rPr>
                <w:rFonts w:asciiTheme="minorHAnsi" w:hAnsiTheme="minorHAnsi"/>
                <w:vertAlign w:val="superscript"/>
              </w:rPr>
              <w:t>,</w:t>
            </w:r>
            <w:r w:rsidRPr="00034DAF">
              <w:rPr>
                <w:rStyle w:val="FootnoteReference"/>
                <w:rFonts w:asciiTheme="minorHAnsi" w:hAnsiTheme="minorHAnsi"/>
              </w:rPr>
              <w:footnoteReference w:id="7"/>
            </w:r>
            <w:r w:rsidRPr="00034DAF">
              <w:rPr>
                <w:rFonts w:asciiTheme="minorHAnsi" w:hAnsiTheme="minorHAnsi"/>
                <w:vertAlign w:val="superscript"/>
              </w:rPr>
              <w:t>,</w:t>
            </w:r>
            <w:r w:rsidRPr="00034DAF">
              <w:rPr>
                <w:rStyle w:val="FootnoteReference"/>
                <w:rFonts w:asciiTheme="minorHAnsi" w:hAnsiTheme="minorHAnsi"/>
              </w:rPr>
              <w:footnoteReference w:id="8"/>
            </w:r>
            <w:r w:rsidRPr="00034DAF">
              <w:rPr>
                <w:rFonts w:asciiTheme="minorHAnsi" w:hAnsiTheme="minorHAnsi"/>
                <w:vertAlign w:val="superscript"/>
              </w:rPr>
              <w:t>,</w:t>
            </w:r>
            <w:bookmarkStart w:id="1" w:name="_Ref353352835"/>
            <w:r w:rsidRPr="00034DAF">
              <w:rPr>
                <w:rStyle w:val="FootnoteReference"/>
                <w:rFonts w:asciiTheme="minorHAnsi" w:hAnsiTheme="minorHAnsi"/>
              </w:rPr>
              <w:footnoteReference w:id="9"/>
            </w:r>
            <w:bookmarkEnd w:id="1"/>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954395346"/>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980145129"/>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lastRenderedPageBreak/>
              <w:t>Strategy 4: The code includes guidelines for stormwater runoff reduction strategies, such as green infrastructure and building standards.</w:t>
            </w:r>
            <w:r w:rsidRPr="00034DAF">
              <w:rPr>
                <w:rStyle w:val="FootnoteReference"/>
                <w:rFonts w:asciiTheme="minorHAnsi" w:hAnsiTheme="minorHAnsi"/>
              </w:rPr>
              <w:footnoteReference w:id="10"/>
            </w:r>
            <w:r w:rsidRPr="00034DAF">
              <w:rPr>
                <w:rFonts w:asciiTheme="minorHAnsi" w:hAnsiTheme="minorHAnsi"/>
                <w:vertAlign w:val="superscript"/>
              </w:rPr>
              <w:t>, 5,9,6,4,11</w:t>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717903303"/>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436510451"/>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5: In mitigating site stormwater loads, stormwater runoff reduction strategies can be used to calculate offsets to stormwater requirements using conventional strategies such as retention ponds.</w:t>
            </w:r>
            <w:bookmarkStart w:id="2" w:name="_Ref353364181"/>
            <w:r w:rsidRPr="00034DAF">
              <w:rPr>
                <w:rStyle w:val="FootnoteReference"/>
                <w:rFonts w:asciiTheme="minorHAnsi" w:hAnsiTheme="minorHAnsi"/>
              </w:rPr>
              <w:footnoteReference w:id="11"/>
            </w:r>
            <w:bookmarkEnd w:id="2"/>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363279405"/>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871415165"/>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shd w:val="clear" w:color="auto" w:fill="D9D9D9" w:themeFill="background1" w:themeFillShade="D9"/>
          </w:tcPr>
          <w:p w:rsidR="00B7373C" w:rsidRPr="00034DAF" w:rsidRDefault="00B7373C" w:rsidP="004B462C">
            <w:pPr>
              <w:pStyle w:val="tabletext"/>
              <w:rPr>
                <w:rFonts w:asciiTheme="minorHAnsi" w:hAnsiTheme="minorHAnsi"/>
                <w:b/>
              </w:rPr>
            </w:pPr>
            <w:r w:rsidRPr="00034DAF">
              <w:rPr>
                <w:rFonts w:asciiTheme="minorHAnsi" w:hAnsiTheme="minorHAnsi"/>
                <w:b/>
              </w:rPr>
              <w:t>Do codes promote reduced water use in landscaping?</w:t>
            </w: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rPr>
            </w:pP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rPr>
            </w:pPr>
          </w:p>
        </w:tc>
        <w:tc>
          <w:tcPr>
            <w:tcW w:w="1260" w:type="dxa"/>
            <w:shd w:val="clear" w:color="auto" w:fill="D9D9D9" w:themeFill="background1" w:themeFillShade="D9"/>
          </w:tcPr>
          <w:p w:rsidR="00B7373C" w:rsidRPr="00034DAF" w:rsidRDefault="00B7373C" w:rsidP="004B462C">
            <w:pPr>
              <w:pStyle w:val="tabletext"/>
              <w:jc w:val="center"/>
              <w:rPr>
                <w:rFonts w:asciiTheme="minorHAnsi" w:hAnsiTheme="minorHAnsi"/>
              </w:rPr>
            </w:pP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6: Codes provide incentives for rain barrels and cisterns.</w:t>
            </w:r>
            <w:r w:rsidRPr="00034DAF">
              <w:rPr>
                <w:rStyle w:val="FootnoteReference"/>
                <w:rFonts w:asciiTheme="minorHAnsi" w:hAnsiTheme="minorHAnsi"/>
              </w:rPr>
              <w:footnoteReference w:id="12"/>
            </w:r>
            <w:r w:rsidRPr="00034DAF" w:rsidDel="00EB6EFE">
              <w:rPr>
                <w:rFonts w:asciiTheme="minorHAnsi" w:hAnsiTheme="minorHAnsi"/>
                <w:vertAlign w:val="superscript"/>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39889945"/>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498848085"/>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7: Climate-appropriate and native plants that use less water are encouraged or required.</w:t>
            </w:r>
            <w:r w:rsidRPr="00034DAF">
              <w:rPr>
                <w:rStyle w:val="FootnoteReference"/>
                <w:rFonts w:asciiTheme="minorHAnsi" w:hAnsiTheme="minorHAnsi"/>
              </w:rPr>
              <w:footnoteReference w:id="13"/>
            </w:r>
            <w:r w:rsidRPr="00034DAF">
              <w:rPr>
                <w:rFonts w:asciiTheme="minorHAnsi" w:hAnsiTheme="minorHAnsi"/>
                <w:vertAlign w:val="superscript"/>
              </w:rPr>
              <w:t>,</w:t>
            </w:r>
            <w:r w:rsidRPr="00034DAF">
              <w:rPr>
                <w:rStyle w:val="FootnoteReference"/>
                <w:rFonts w:asciiTheme="minorHAnsi" w:hAnsiTheme="minorHAnsi"/>
              </w:rPr>
              <w:footnoteReference w:id="14"/>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123964417"/>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106884054"/>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8: Guidelines exist for climate-appropriate and native landscape design.</w:t>
            </w:r>
            <w:r w:rsidRPr="00034DAF">
              <w:rPr>
                <w:rStyle w:val="FootnoteReference"/>
                <w:rFonts w:asciiTheme="minorHAnsi" w:hAnsiTheme="minorHAnsi"/>
              </w:rPr>
              <w:footnoteReference w:id="15"/>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248933844"/>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464237797"/>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tcBorders>
              <w:right w:val="nil"/>
            </w:tcBorders>
            <w:shd w:val="clear" w:color="auto" w:fill="95B3D7"/>
          </w:tcPr>
          <w:p w:rsidR="00B7373C" w:rsidRPr="00034DAF" w:rsidRDefault="00B7373C" w:rsidP="004B462C">
            <w:pPr>
              <w:pStyle w:val="tablequestions"/>
              <w:rPr>
                <w:rFonts w:asciiTheme="minorHAnsi" w:hAnsiTheme="minorHAnsi"/>
                <w:i/>
              </w:rPr>
            </w:pPr>
            <w:r w:rsidRPr="00034DAF">
              <w:rPr>
                <w:rFonts w:asciiTheme="minorHAnsi" w:hAnsiTheme="minorHAnsi"/>
                <w:i/>
              </w:rPr>
              <w:t>Regulating Development Near Water Resources</w:t>
            </w:r>
          </w:p>
        </w:tc>
        <w:tc>
          <w:tcPr>
            <w:tcW w:w="1440" w:type="dxa"/>
            <w:tcBorders>
              <w:left w:val="nil"/>
              <w:right w:val="nil"/>
            </w:tcBorders>
            <w:shd w:val="clear" w:color="auto" w:fill="95B3D7"/>
          </w:tcPr>
          <w:p w:rsidR="00B7373C" w:rsidRPr="00034DAF" w:rsidRDefault="00B7373C" w:rsidP="004B462C">
            <w:pPr>
              <w:pStyle w:val="tablequestions"/>
              <w:rPr>
                <w:rFonts w:asciiTheme="minorHAnsi" w:hAnsiTheme="minorHAnsi"/>
              </w:rPr>
            </w:pPr>
          </w:p>
        </w:tc>
        <w:tc>
          <w:tcPr>
            <w:tcW w:w="1440" w:type="dxa"/>
            <w:tcBorders>
              <w:left w:val="nil"/>
              <w:right w:val="nil"/>
            </w:tcBorders>
            <w:shd w:val="clear" w:color="auto" w:fill="95B3D7"/>
          </w:tcPr>
          <w:p w:rsidR="00B7373C" w:rsidRPr="00034DAF" w:rsidRDefault="00B7373C" w:rsidP="004B462C">
            <w:pPr>
              <w:pStyle w:val="tablequestions"/>
              <w:rPr>
                <w:rFonts w:asciiTheme="minorHAnsi" w:hAnsiTheme="minorHAnsi"/>
              </w:rPr>
            </w:pPr>
          </w:p>
        </w:tc>
        <w:tc>
          <w:tcPr>
            <w:tcW w:w="1260" w:type="dxa"/>
            <w:tcBorders>
              <w:left w:val="nil"/>
            </w:tcBorders>
            <w:shd w:val="clear" w:color="auto" w:fill="95B3D7"/>
          </w:tcPr>
          <w:p w:rsidR="00B7373C" w:rsidRPr="00034DAF" w:rsidRDefault="00B7373C" w:rsidP="004B462C">
            <w:pPr>
              <w:pStyle w:val="tablequestions"/>
              <w:rPr>
                <w:rFonts w:asciiTheme="minorHAnsi" w:hAnsiTheme="minorHAnsi"/>
              </w:rPr>
            </w:pPr>
          </w:p>
        </w:tc>
      </w:tr>
      <w:tr w:rsidR="00B7373C" w:rsidRPr="00034DAF" w:rsidTr="00B7373C">
        <w:trPr>
          <w:cantSplit/>
        </w:trPr>
        <w:tc>
          <w:tcPr>
            <w:tcW w:w="9540" w:type="dxa"/>
            <w:shd w:val="clear" w:color="auto" w:fill="D9D9D9" w:themeFill="background1" w:themeFillShade="D9"/>
          </w:tcPr>
          <w:p w:rsidR="00B7373C" w:rsidRPr="00034DAF" w:rsidRDefault="00B7373C" w:rsidP="004B462C">
            <w:pPr>
              <w:pStyle w:val="tablequestions"/>
              <w:rPr>
                <w:rFonts w:asciiTheme="minorHAnsi" w:hAnsiTheme="minorHAnsi"/>
              </w:rPr>
            </w:pPr>
            <w:r w:rsidRPr="00034DAF">
              <w:rPr>
                <w:rFonts w:asciiTheme="minorHAnsi" w:hAnsiTheme="minorHAnsi"/>
              </w:rPr>
              <w:t>Do codes limit new development or redevelopment on wetlands or in flood plains?</w:t>
            </w:r>
          </w:p>
        </w:tc>
        <w:tc>
          <w:tcPr>
            <w:tcW w:w="1440" w:type="dxa"/>
            <w:shd w:val="clear" w:color="auto" w:fill="D9D9D9" w:themeFill="background1" w:themeFillShade="D9"/>
          </w:tcPr>
          <w:p w:rsidR="00B7373C" w:rsidRPr="00034DAF" w:rsidRDefault="00B7373C" w:rsidP="004B462C">
            <w:pPr>
              <w:pStyle w:val="tablequestions"/>
              <w:rPr>
                <w:rFonts w:asciiTheme="minorHAnsi" w:hAnsiTheme="minorHAnsi"/>
              </w:rPr>
            </w:pPr>
          </w:p>
        </w:tc>
        <w:tc>
          <w:tcPr>
            <w:tcW w:w="1440" w:type="dxa"/>
            <w:shd w:val="clear" w:color="auto" w:fill="D9D9D9" w:themeFill="background1" w:themeFillShade="D9"/>
          </w:tcPr>
          <w:p w:rsidR="00B7373C" w:rsidRPr="00034DAF" w:rsidRDefault="00B7373C" w:rsidP="004B462C">
            <w:pPr>
              <w:pStyle w:val="tablequestions"/>
              <w:rPr>
                <w:rFonts w:asciiTheme="minorHAnsi" w:hAnsiTheme="minorHAnsi"/>
              </w:rPr>
            </w:pPr>
          </w:p>
        </w:tc>
        <w:tc>
          <w:tcPr>
            <w:tcW w:w="1260" w:type="dxa"/>
            <w:shd w:val="clear" w:color="auto" w:fill="D9D9D9" w:themeFill="background1" w:themeFillShade="D9"/>
          </w:tcPr>
          <w:p w:rsidR="00B7373C" w:rsidRPr="00034DAF" w:rsidRDefault="00B7373C" w:rsidP="004B462C">
            <w:pPr>
              <w:pStyle w:val="tablequestions"/>
              <w:rPr>
                <w:rFonts w:asciiTheme="minorHAnsi" w:hAnsiTheme="minorHAnsi"/>
              </w:rPr>
            </w:pP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9: Local land use regulations require riparian and wetland buffer areas.</w:t>
            </w:r>
            <w:r w:rsidRPr="00034DAF">
              <w:rPr>
                <w:rStyle w:val="FootnoteReference"/>
                <w:rFonts w:asciiTheme="minorHAnsi" w:hAnsiTheme="minorHAnsi"/>
              </w:rPr>
              <w:footnoteReference w:id="16"/>
            </w:r>
            <w:r w:rsidRPr="00034DAF">
              <w:rPr>
                <w:rFonts w:asciiTheme="minorHAnsi" w:hAnsiTheme="minorHAnsi"/>
                <w:vertAlign w:val="superscript"/>
              </w:rPr>
              <w:t>,</w:t>
            </w:r>
            <w:r w:rsidRPr="00034DAF">
              <w:rPr>
                <w:rStyle w:val="FootnoteReference"/>
                <w:rFonts w:asciiTheme="minorHAnsi" w:hAnsiTheme="minorHAnsi"/>
              </w:rPr>
              <w:footnoteReference w:id="17"/>
            </w:r>
            <w:r w:rsidRPr="00034DAF">
              <w:rPr>
                <w:rFonts w:asciiTheme="minorHAnsi" w:hAnsiTheme="minorHAnsi"/>
                <w:vertAlign w:val="superscript"/>
              </w:rPr>
              <w:t xml:space="preserve">, </w:t>
            </w:r>
            <w:r w:rsidRPr="00034DAF">
              <w:rPr>
                <w:rStyle w:val="FootnoteReference"/>
                <w:rFonts w:asciiTheme="minorHAnsi" w:hAnsiTheme="minorHAnsi"/>
              </w:rPr>
              <w:footnoteReference w:id="18"/>
            </w:r>
            <w:r w:rsidRPr="00034DAF">
              <w:rPr>
                <w:rFonts w:asciiTheme="minorHAnsi" w:hAnsiTheme="minorHAnsi"/>
              </w:rPr>
              <w:t xml:space="preserve"> </w:t>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206485228"/>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2023813255"/>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10: New development is prohibited in flood plains unless it is a use that can be flooded without threatening property or human life.</w:t>
            </w:r>
            <w:r w:rsidRPr="00034DAF">
              <w:rPr>
                <w:rStyle w:val="FootnoteReference"/>
                <w:rFonts w:asciiTheme="minorHAnsi" w:hAnsiTheme="minorHAnsi"/>
              </w:rPr>
              <w:footnoteReference w:id="19"/>
            </w:r>
            <w:r w:rsidRPr="00034DAF">
              <w:rPr>
                <w:rFonts w:asciiTheme="minorHAnsi" w:hAnsiTheme="minorHAnsi"/>
                <w:vertAlign w:val="superscript"/>
              </w:rPr>
              <w:t>,</w:t>
            </w:r>
            <w:r w:rsidRPr="00034DAF">
              <w:rPr>
                <w:rStyle w:val="FootnoteReference"/>
                <w:rFonts w:asciiTheme="minorHAnsi" w:hAnsiTheme="minorHAnsi"/>
              </w:rPr>
              <w:footnoteReference w:id="20"/>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04300714"/>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9753081"/>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Del="006B05EB" w:rsidRDefault="004B462C" w:rsidP="004B462C">
            <w:pPr>
              <w:pStyle w:val="tabletext"/>
              <w:rPr>
                <w:rFonts w:asciiTheme="minorHAnsi" w:hAnsiTheme="minorHAnsi"/>
              </w:rPr>
            </w:pPr>
            <w:r w:rsidRPr="00034DAF">
              <w:rPr>
                <w:rFonts w:asciiTheme="minorHAnsi" w:hAnsiTheme="minorHAnsi"/>
              </w:rPr>
              <w:t>Strategy 11:</w:t>
            </w:r>
            <w:r w:rsidRPr="00034DAF">
              <w:rPr>
                <w:rFonts w:asciiTheme="minorHAnsi" w:hAnsiTheme="minorHAnsi"/>
                <w:spacing w:val="-4"/>
              </w:rPr>
              <w:t xml:space="preserve"> Local governments evaluate development proposals near rivers for upstream and downstream impacts.</w:t>
            </w:r>
            <w:r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597861781"/>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404212416"/>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12: Prohibit development on previously undeveloped land where the elevation is lower than the elevation of the 100-year flood as defined by FEMA.</w:t>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899894784"/>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965197560"/>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lastRenderedPageBreak/>
              <w:t>Strategy 13: Regulations require restoration of degraded riparian or wetland areas of a development site.</w:t>
            </w:r>
            <w:r w:rsidRPr="00034DAF">
              <w:rPr>
                <w:rStyle w:val="FootnoteReference"/>
                <w:rFonts w:asciiTheme="minorHAnsi" w:hAnsiTheme="minorHAnsi"/>
              </w:rPr>
              <w:footnoteReference w:id="21"/>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777004902"/>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987282041"/>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shd w:val="clear" w:color="auto" w:fill="D9D9D9" w:themeFill="background1" w:themeFillShade="D9"/>
          </w:tcPr>
          <w:p w:rsidR="00B7373C" w:rsidRPr="00034DAF" w:rsidRDefault="00B7373C" w:rsidP="004B462C">
            <w:pPr>
              <w:pStyle w:val="tabletext"/>
              <w:rPr>
                <w:rFonts w:asciiTheme="minorHAnsi" w:hAnsiTheme="minorHAnsi"/>
                <w:b/>
              </w:rPr>
            </w:pPr>
            <w:r w:rsidRPr="00034DAF">
              <w:rPr>
                <w:rFonts w:asciiTheme="minorHAnsi" w:hAnsiTheme="minorHAnsi"/>
                <w:b/>
              </w:rPr>
              <w:t>Do codes regulate uses to protect source water for wellheads or sensitive aquifers?</w:t>
            </w: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c>
          <w:tcPr>
            <w:tcW w:w="126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14: The community has wellhead and/or aquifer protection regulations or zones to prevent incompatible development and uses.</w:t>
            </w:r>
            <w:r w:rsidRPr="00034DAF">
              <w:rPr>
                <w:rStyle w:val="FootnoteReference"/>
                <w:rFonts w:asciiTheme="minorHAnsi" w:hAnsiTheme="minorHAnsi"/>
              </w:rPr>
              <w:footnoteReference w:id="22"/>
            </w:r>
            <w:r w:rsidRPr="00034DAF">
              <w:rPr>
                <w:rFonts w:asciiTheme="minorHAnsi" w:hAnsiTheme="minorHAnsi"/>
                <w:vertAlign w:val="superscript"/>
              </w:rPr>
              <w:t>,</w:t>
            </w:r>
            <w:r w:rsidRPr="00034DAF">
              <w:rPr>
                <w:rStyle w:val="FootnoteReference"/>
                <w:rFonts w:asciiTheme="minorHAnsi" w:hAnsiTheme="minorHAnsi"/>
              </w:rPr>
              <w:footnoteReference w:id="23"/>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18061294"/>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503856680"/>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shd w:val="clear" w:color="auto" w:fill="D9D9D9" w:themeFill="background1" w:themeFillShade="D9"/>
          </w:tcPr>
          <w:p w:rsidR="00B7373C" w:rsidRPr="00034DAF" w:rsidRDefault="00B7373C" w:rsidP="004B462C">
            <w:pPr>
              <w:pStyle w:val="tabletext"/>
              <w:rPr>
                <w:rFonts w:asciiTheme="minorHAnsi" w:hAnsiTheme="minorHAnsi"/>
                <w:b/>
              </w:rPr>
            </w:pPr>
            <w:r w:rsidRPr="00034DAF">
              <w:rPr>
                <w:rFonts w:asciiTheme="minorHAnsi" w:hAnsiTheme="minorHAnsi"/>
                <w:b/>
              </w:rPr>
              <w:t>Do codes require stormwater management and monitoring on site in new developments or redevelopments?</w:t>
            </w: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c>
          <w:tcPr>
            <w:tcW w:w="126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15: Codes include provisions exist to minimize or reduce the amount of impervious surface.</w:t>
            </w:r>
            <w:r w:rsidRPr="00034DAF">
              <w:rPr>
                <w:rStyle w:val="FootnoteReference"/>
                <w:rFonts w:asciiTheme="minorHAnsi" w:hAnsiTheme="minorHAnsi"/>
              </w:rPr>
              <w:footnoteReference w:id="24"/>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564802718"/>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953244316"/>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16: Stormwater quality and quantity performance standards exist for development sites.</w:t>
            </w:r>
            <w:r w:rsidRPr="00034DAF">
              <w:rPr>
                <w:rStyle w:val="FootnoteReference"/>
                <w:rFonts w:asciiTheme="minorHAnsi" w:hAnsiTheme="minorHAnsi"/>
              </w:rPr>
              <w:footnoteReference w:id="25"/>
            </w:r>
            <w:r w:rsidRPr="00034DAF">
              <w:rPr>
                <w:rFonts w:asciiTheme="minorHAnsi" w:hAnsiTheme="minorHAnsi"/>
                <w:vertAlign w:val="superscript"/>
              </w:rPr>
              <w:t>,</w:t>
            </w:r>
            <w:r w:rsidRPr="00034DAF">
              <w:rPr>
                <w:rStyle w:val="FootnoteReference"/>
                <w:rFonts w:asciiTheme="minorHAnsi" w:hAnsiTheme="minorHAnsi"/>
              </w:rPr>
              <w:footnoteReference w:id="26"/>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852486373"/>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099023351"/>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17: Measures are required to limit waste during construction from flowing into water bodies and the stormwater system to protect water quality.</w:t>
            </w:r>
            <w:r w:rsidRPr="00034DAF">
              <w:rPr>
                <w:rStyle w:val="FootnoteReference"/>
                <w:rFonts w:asciiTheme="minorHAnsi" w:hAnsiTheme="minorHAnsi"/>
              </w:rPr>
              <w:footnoteReference w:id="27"/>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371044796"/>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651596752"/>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spacing w:val="-4"/>
              </w:rPr>
              <w:t>Strategy 18: Pollution monitoring and mitigation strategies reduce harm to natural resources during construction</w:t>
            </w:r>
            <w:r w:rsidRPr="00034DAF">
              <w:rPr>
                <w:rFonts w:asciiTheme="minorHAnsi" w:hAnsiTheme="minorHAnsi"/>
              </w:rPr>
              <w:t>.</w:t>
            </w:r>
            <w:r w:rsidRPr="00034DAF">
              <w:rPr>
                <w:rStyle w:val="FootnoteReference"/>
                <w:rFonts w:asciiTheme="minorHAnsi" w:hAnsiTheme="minorHAnsi"/>
              </w:rPr>
              <w:footnoteReference w:id="28"/>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032909384"/>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999259929"/>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tcBorders>
              <w:right w:val="nil"/>
            </w:tcBorders>
            <w:shd w:val="clear" w:color="auto" w:fill="95B3D7"/>
          </w:tcPr>
          <w:p w:rsidR="00B7373C" w:rsidRPr="00034DAF" w:rsidRDefault="00B7373C" w:rsidP="004B462C">
            <w:pPr>
              <w:pStyle w:val="tabletext"/>
              <w:rPr>
                <w:rFonts w:asciiTheme="minorHAnsi" w:hAnsiTheme="minorHAnsi"/>
                <w:b/>
              </w:rPr>
            </w:pPr>
            <w:r w:rsidRPr="00034DAF">
              <w:rPr>
                <w:rFonts w:asciiTheme="minorHAnsi" w:hAnsiTheme="minorHAnsi"/>
                <w:b/>
                <w:i/>
              </w:rPr>
              <w:t>Protecting Open Spaces for Agriculture, Recreation, and Wildlife</w:t>
            </w:r>
          </w:p>
        </w:tc>
        <w:tc>
          <w:tcPr>
            <w:tcW w:w="1440" w:type="dxa"/>
            <w:tcBorders>
              <w:left w:val="nil"/>
              <w:right w:val="nil"/>
            </w:tcBorders>
            <w:shd w:val="clear" w:color="auto" w:fill="95B3D7"/>
          </w:tcPr>
          <w:p w:rsidR="00B7373C" w:rsidRPr="00034DAF" w:rsidRDefault="00B7373C" w:rsidP="004B462C">
            <w:pPr>
              <w:pStyle w:val="tabletext"/>
              <w:jc w:val="center"/>
              <w:rPr>
                <w:rFonts w:asciiTheme="minorHAnsi" w:hAnsiTheme="minorHAnsi"/>
              </w:rPr>
            </w:pPr>
          </w:p>
        </w:tc>
        <w:tc>
          <w:tcPr>
            <w:tcW w:w="1440" w:type="dxa"/>
            <w:tcBorders>
              <w:left w:val="nil"/>
              <w:right w:val="nil"/>
            </w:tcBorders>
            <w:shd w:val="clear" w:color="auto" w:fill="95B3D7"/>
          </w:tcPr>
          <w:p w:rsidR="00B7373C" w:rsidRPr="00034DAF" w:rsidRDefault="00B7373C" w:rsidP="004B462C">
            <w:pPr>
              <w:pStyle w:val="tabletext"/>
              <w:jc w:val="center"/>
              <w:rPr>
                <w:rFonts w:asciiTheme="minorHAnsi" w:hAnsiTheme="minorHAnsi"/>
              </w:rPr>
            </w:pPr>
          </w:p>
        </w:tc>
        <w:tc>
          <w:tcPr>
            <w:tcW w:w="1260" w:type="dxa"/>
            <w:tcBorders>
              <w:left w:val="nil"/>
            </w:tcBorders>
            <w:shd w:val="clear" w:color="auto" w:fill="95B3D7"/>
          </w:tcPr>
          <w:p w:rsidR="00B7373C" w:rsidRPr="00034DAF" w:rsidRDefault="00B7373C" w:rsidP="004B462C">
            <w:pPr>
              <w:pStyle w:val="tabletext"/>
              <w:jc w:val="center"/>
              <w:rPr>
                <w:rFonts w:asciiTheme="minorHAnsi" w:hAnsiTheme="minorHAnsi"/>
              </w:rPr>
            </w:pPr>
          </w:p>
        </w:tc>
      </w:tr>
      <w:tr w:rsidR="00B7373C" w:rsidRPr="00034DAF" w:rsidTr="00B7373C">
        <w:trPr>
          <w:cantSplit/>
        </w:trPr>
        <w:tc>
          <w:tcPr>
            <w:tcW w:w="9540" w:type="dxa"/>
            <w:shd w:val="clear" w:color="auto" w:fill="D9D9D9" w:themeFill="background1" w:themeFillShade="D9"/>
          </w:tcPr>
          <w:p w:rsidR="00B7373C" w:rsidRPr="00034DAF" w:rsidRDefault="00B7373C" w:rsidP="004B462C">
            <w:pPr>
              <w:pStyle w:val="tabletext"/>
              <w:rPr>
                <w:rFonts w:asciiTheme="minorHAnsi" w:hAnsiTheme="minorHAnsi"/>
                <w:b/>
              </w:rPr>
            </w:pPr>
            <w:r w:rsidRPr="00034DAF">
              <w:rPr>
                <w:rFonts w:asciiTheme="minorHAnsi" w:hAnsiTheme="minorHAnsi"/>
                <w:b/>
              </w:rPr>
              <w:t>Do codes require land use regulations to protect open spaces or natural resources?</w:t>
            </w: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rPr>
            </w:pP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rPr>
            </w:pPr>
          </w:p>
        </w:tc>
        <w:tc>
          <w:tcPr>
            <w:tcW w:w="1260" w:type="dxa"/>
            <w:shd w:val="clear" w:color="auto" w:fill="D9D9D9" w:themeFill="background1" w:themeFillShade="D9"/>
          </w:tcPr>
          <w:p w:rsidR="00B7373C" w:rsidRPr="00034DAF" w:rsidRDefault="00B7373C" w:rsidP="004B462C">
            <w:pPr>
              <w:pStyle w:val="tabletext"/>
              <w:jc w:val="center"/>
              <w:rPr>
                <w:rFonts w:asciiTheme="minorHAnsi" w:hAnsiTheme="minorHAnsi"/>
              </w:rPr>
            </w:pP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19: Critical water resource areas cannot be counted in calculating allowable density on a site.</w:t>
            </w:r>
            <w:r w:rsidRPr="00034DAF">
              <w:rPr>
                <w:rStyle w:val="FootnoteReference"/>
                <w:rFonts w:asciiTheme="minorHAnsi" w:hAnsiTheme="minorHAnsi"/>
              </w:rPr>
              <w:footnoteReference w:id="29"/>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816074347"/>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513499417"/>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20: Prohibit development on previously undeveloped land within a setback to any endangered or protected fish and wildlife habitat or wetland conservation area.</w:t>
            </w:r>
            <w:r w:rsidRPr="00034DAF">
              <w:rPr>
                <w:rStyle w:val="FootnoteReference"/>
                <w:rFonts w:asciiTheme="minorHAnsi" w:hAnsiTheme="minorHAnsi"/>
              </w:rPr>
              <w:footnoteReference w:id="30"/>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092996326"/>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619325018"/>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lastRenderedPageBreak/>
              <w:t>Strategy 21: Land development regulations protect steep slopes, hillsides, and other sensitive areas.</w:t>
            </w:r>
            <w:r w:rsidRPr="00034DAF">
              <w:rPr>
                <w:rStyle w:val="FootnoteReference"/>
                <w:rFonts w:asciiTheme="minorHAnsi" w:hAnsiTheme="minorHAnsi"/>
              </w:rPr>
              <w:footnoteReference w:id="31"/>
            </w:r>
            <w:r w:rsidRPr="00034DAF">
              <w:rPr>
                <w:rFonts w:asciiTheme="minorHAnsi" w:hAnsiTheme="minorHAnsi"/>
                <w:vertAlign w:val="superscript"/>
              </w:rPr>
              <w:t>,</w:t>
            </w:r>
            <w:r w:rsidRPr="00034DAF">
              <w:rPr>
                <w:rStyle w:val="FootnoteReference"/>
                <w:rFonts w:asciiTheme="minorHAnsi" w:hAnsiTheme="minorHAnsi"/>
              </w:rPr>
              <w:footnoteReference w:id="32"/>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949744543"/>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987424928"/>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22: Street lights and commercial lighting directs light to the streets to preserve dark skies.</w:t>
            </w:r>
            <w:r w:rsidRPr="00034DAF">
              <w:rPr>
                <w:rStyle w:val="FootnoteReference"/>
                <w:rFonts w:asciiTheme="minorHAnsi" w:hAnsiTheme="minorHAnsi"/>
              </w:rPr>
              <w:footnoteReference w:id="33"/>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636474812"/>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713850847"/>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shd w:val="clear" w:color="auto" w:fill="D9D9D9" w:themeFill="background1" w:themeFillShade="D9"/>
          </w:tcPr>
          <w:p w:rsidR="00B7373C" w:rsidRPr="00034DAF" w:rsidRDefault="00B7373C" w:rsidP="004B462C">
            <w:pPr>
              <w:pStyle w:val="tabletext"/>
              <w:rPr>
                <w:rFonts w:asciiTheme="minorHAnsi" w:hAnsiTheme="minorHAnsi"/>
                <w:b/>
              </w:rPr>
            </w:pPr>
            <w:r w:rsidRPr="00034DAF">
              <w:rPr>
                <w:rFonts w:asciiTheme="minorHAnsi" w:hAnsiTheme="minorHAnsi"/>
                <w:b/>
              </w:rPr>
              <w:t>Are there open space creation or preservation requirements?</w:t>
            </w: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c>
          <w:tcPr>
            <w:tcW w:w="126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23: The local government uses open space or recreation impact fees to preserve open space.</w:t>
            </w:r>
            <w:r w:rsidRPr="00034DAF">
              <w:rPr>
                <w:rStyle w:val="FootnoteReference"/>
                <w:rFonts w:asciiTheme="minorHAnsi" w:hAnsiTheme="minorHAnsi"/>
              </w:rPr>
              <w:footnoteReference w:id="34"/>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45416328"/>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866674842"/>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24: Open space dedication and/or set-aside requirements exist and are based on the demand generated by new development.</w:t>
            </w:r>
            <w:r w:rsidRPr="00034DAF">
              <w:rPr>
                <w:rStyle w:val="FootnoteReference"/>
                <w:rFonts w:asciiTheme="minorHAnsi" w:hAnsiTheme="minorHAnsi"/>
              </w:rPr>
              <w:footnoteReference w:id="35"/>
            </w:r>
            <w:r w:rsidRPr="00034DAF">
              <w:rPr>
                <w:rFonts w:asciiTheme="minorHAnsi" w:hAnsiTheme="minorHAnsi"/>
                <w:vertAlign w:val="superscript"/>
              </w:rPr>
              <w:t>,</w:t>
            </w:r>
            <w:r w:rsidRPr="00034DAF">
              <w:rPr>
                <w:rStyle w:val="FootnoteReference"/>
                <w:rFonts w:asciiTheme="minorHAnsi" w:hAnsiTheme="minorHAnsi"/>
              </w:rPr>
              <w:footnoteReference w:id="36"/>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955214089"/>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730819330"/>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w:t>
            </w:r>
          </w:p>
        </w:tc>
      </w:tr>
      <w:tr w:rsidR="00B7373C" w:rsidRPr="00034DAF" w:rsidTr="00B7373C">
        <w:trPr>
          <w:cantSplit/>
        </w:trPr>
        <w:tc>
          <w:tcPr>
            <w:tcW w:w="9540" w:type="dxa"/>
            <w:shd w:val="clear" w:color="auto" w:fill="D9D9D9" w:themeFill="background1" w:themeFillShade="D9"/>
          </w:tcPr>
          <w:p w:rsidR="00B7373C" w:rsidRPr="00034DAF" w:rsidRDefault="00B7373C" w:rsidP="004B462C">
            <w:pPr>
              <w:pStyle w:val="tabletext"/>
              <w:rPr>
                <w:rFonts w:asciiTheme="minorHAnsi" w:hAnsiTheme="minorHAnsi"/>
                <w:b/>
              </w:rPr>
            </w:pPr>
            <w:r w:rsidRPr="00034DAF">
              <w:rPr>
                <w:rFonts w:asciiTheme="minorHAnsi" w:hAnsiTheme="minorHAnsi"/>
                <w:b/>
              </w:rPr>
              <w:t>Do codes support appropriate development in agricultural areas?</w:t>
            </w: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c>
          <w:tcPr>
            <w:tcW w:w="126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25: There are agricultural, ranching, or forestry zoning districts that allow large minimum lot size.</w:t>
            </w:r>
            <w:r w:rsidRPr="00034DAF">
              <w:rPr>
                <w:rStyle w:val="FootnoteReference"/>
                <w:rFonts w:asciiTheme="minorHAnsi" w:hAnsiTheme="minorHAnsi"/>
              </w:rPr>
              <w:footnoteReference w:id="37"/>
            </w:r>
            <w:r w:rsidRPr="00034DAF">
              <w:rPr>
                <w:rFonts w:asciiTheme="minorHAnsi" w:hAnsiTheme="minorHAnsi"/>
                <w:vertAlign w:val="superscript"/>
              </w:rPr>
              <w:t>,</w:t>
            </w:r>
            <w:r w:rsidRPr="00034DAF">
              <w:rPr>
                <w:rStyle w:val="FootnoteReference"/>
                <w:rFonts w:asciiTheme="minorHAnsi" w:hAnsiTheme="minorHAnsi"/>
              </w:rPr>
              <w:footnoteReference w:id="38"/>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341443426"/>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395095293"/>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tcBorders>
              <w:right w:val="nil"/>
            </w:tcBorders>
            <w:shd w:val="clear" w:color="auto" w:fill="95B3D7"/>
          </w:tcPr>
          <w:p w:rsidR="00B7373C" w:rsidRPr="00034DAF" w:rsidRDefault="00B7373C" w:rsidP="004B462C">
            <w:pPr>
              <w:pStyle w:val="tabletext"/>
              <w:rPr>
                <w:rFonts w:asciiTheme="minorHAnsi" w:hAnsiTheme="minorHAnsi"/>
                <w:b/>
              </w:rPr>
            </w:pPr>
            <w:r w:rsidRPr="00034DAF">
              <w:rPr>
                <w:rFonts w:asciiTheme="minorHAnsi" w:hAnsiTheme="minorHAnsi"/>
                <w:b/>
                <w:i/>
              </w:rPr>
              <w:t>Protecting the Tree Canopy</w:t>
            </w:r>
          </w:p>
        </w:tc>
        <w:tc>
          <w:tcPr>
            <w:tcW w:w="1440" w:type="dxa"/>
            <w:tcBorders>
              <w:left w:val="nil"/>
              <w:right w:val="nil"/>
            </w:tcBorders>
            <w:shd w:val="clear" w:color="auto" w:fill="95B3D7"/>
          </w:tcPr>
          <w:p w:rsidR="00B7373C" w:rsidRPr="00034DAF" w:rsidRDefault="00B7373C" w:rsidP="004B462C">
            <w:pPr>
              <w:pStyle w:val="tabletext"/>
              <w:jc w:val="center"/>
              <w:rPr>
                <w:rFonts w:asciiTheme="minorHAnsi" w:hAnsiTheme="minorHAnsi"/>
                <w:b/>
              </w:rPr>
            </w:pPr>
          </w:p>
        </w:tc>
        <w:tc>
          <w:tcPr>
            <w:tcW w:w="1440" w:type="dxa"/>
            <w:tcBorders>
              <w:left w:val="nil"/>
              <w:right w:val="nil"/>
            </w:tcBorders>
            <w:shd w:val="clear" w:color="auto" w:fill="95B3D7"/>
          </w:tcPr>
          <w:p w:rsidR="00B7373C" w:rsidRPr="00034DAF" w:rsidRDefault="00B7373C" w:rsidP="004B462C">
            <w:pPr>
              <w:pStyle w:val="tabletext"/>
              <w:jc w:val="center"/>
              <w:rPr>
                <w:rFonts w:asciiTheme="minorHAnsi" w:hAnsiTheme="minorHAnsi"/>
                <w:b/>
              </w:rPr>
            </w:pPr>
          </w:p>
        </w:tc>
        <w:tc>
          <w:tcPr>
            <w:tcW w:w="1260" w:type="dxa"/>
            <w:tcBorders>
              <w:left w:val="nil"/>
            </w:tcBorders>
            <w:shd w:val="clear" w:color="auto" w:fill="95B3D7"/>
          </w:tcPr>
          <w:p w:rsidR="00B7373C" w:rsidRPr="00034DAF" w:rsidRDefault="00B7373C" w:rsidP="004B462C">
            <w:pPr>
              <w:pStyle w:val="tabletext"/>
              <w:jc w:val="center"/>
              <w:rPr>
                <w:rFonts w:asciiTheme="minorHAnsi" w:hAnsiTheme="minorHAnsi"/>
                <w:b/>
              </w:rPr>
            </w:pPr>
          </w:p>
        </w:tc>
      </w:tr>
      <w:tr w:rsidR="00B7373C" w:rsidRPr="00034DAF" w:rsidTr="00B7373C">
        <w:trPr>
          <w:cantSplit/>
        </w:trPr>
        <w:tc>
          <w:tcPr>
            <w:tcW w:w="9540" w:type="dxa"/>
            <w:shd w:val="clear" w:color="auto" w:fill="D9D9D9" w:themeFill="background1" w:themeFillShade="D9"/>
          </w:tcPr>
          <w:p w:rsidR="00B7373C" w:rsidRPr="00034DAF" w:rsidRDefault="00B7373C" w:rsidP="004B462C">
            <w:pPr>
              <w:pStyle w:val="tabletext"/>
              <w:rPr>
                <w:rFonts w:asciiTheme="minorHAnsi" w:hAnsiTheme="minorHAnsi"/>
                <w:b/>
              </w:rPr>
            </w:pPr>
            <w:r w:rsidRPr="00034DAF">
              <w:rPr>
                <w:rFonts w:asciiTheme="minorHAnsi" w:hAnsiTheme="minorHAnsi"/>
                <w:b/>
              </w:rPr>
              <w:t>Do codes require tree protection strategies during construction?</w:t>
            </w: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c>
          <w:tcPr>
            <w:tcW w:w="144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c>
          <w:tcPr>
            <w:tcW w:w="1260" w:type="dxa"/>
            <w:shd w:val="clear" w:color="auto" w:fill="D9D9D9" w:themeFill="background1" w:themeFillShade="D9"/>
          </w:tcPr>
          <w:p w:rsidR="00B7373C" w:rsidRPr="00034DAF" w:rsidRDefault="00B7373C" w:rsidP="004B462C">
            <w:pPr>
              <w:pStyle w:val="tabletext"/>
              <w:jc w:val="center"/>
              <w:rPr>
                <w:rFonts w:asciiTheme="minorHAnsi" w:hAnsiTheme="minorHAnsi"/>
                <w:b/>
              </w:rPr>
            </w:pP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26: Public trees removed or damaged during construction of private development are required to be replaced on- or off-site with an equivalent amount of tree caliper.</w:t>
            </w:r>
            <w:r w:rsidRPr="00034DAF">
              <w:rPr>
                <w:rStyle w:val="FootnoteReference"/>
                <w:rFonts w:asciiTheme="minorHAnsi" w:hAnsiTheme="minorHAnsi"/>
              </w:rPr>
              <w:footnoteReference w:id="39"/>
            </w:r>
            <w:r w:rsidRPr="00034DAF">
              <w:rPr>
                <w:rFonts w:asciiTheme="minorHAnsi" w:hAnsiTheme="minorHAnsi"/>
                <w:vertAlign w:val="superscript"/>
              </w:rPr>
              <w:t>,</w:t>
            </w:r>
            <w:r w:rsidRPr="00034DAF">
              <w:rPr>
                <w:rStyle w:val="FootnoteReference"/>
                <w:rFonts w:asciiTheme="minorHAnsi" w:hAnsiTheme="minorHAnsi"/>
              </w:rPr>
              <w:footnoteReference w:id="40"/>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087046273"/>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216240767"/>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27: Construction protection rules exist, covering all public trees.</w:t>
            </w:r>
            <w:r w:rsidRPr="00034DAF">
              <w:rPr>
                <w:rStyle w:val="FootnoteReference"/>
                <w:rFonts w:asciiTheme="minorHAnsi" w:hAnsiTheme="minorHAnsi"/>
              </w:rPr>
              <w:footnoteReference w:id="41"/>
            </w:r>
            <w:r w:rsidRPr="00034DAF">
              <w:rPr>
                <w:rFonts w:asciiTheme="minorHAnsi" w:hAnsiTheme="minorHAnsi"/>
                <w:vertAlign w:val="superscript"/>
              </w:rPr>
              <w:t>,</w:t>
            </w:r>
            <w:r w:rsidRPr="00034DAF">
              <w:rPr>
                <w:rStyle w:val="FootnoteReference"/>
                <w:rFonts w:asciiTheme="minorHAnsi" w:hAnsiTheme="minorHAnsi"/>
              </w:rPr>
              <w:footnoteReference w:id="42"/>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801108764"/>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132365580"/>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tcBorders>
              <w:right w:val="nil"/>
            </w:tcBorders>
            <w:shd w:val="clear" w:color="auto" w:fill="C2D69B"/>
          </w:tcPr>
          <w:p w:rsidR="00B7373C" w:rsidRPr="00034DAF" w:rsidRDefault="00B7373C" w:rsidP="004B462C">
            <w:pPr>
              <w:pStyle w:val="tablequestions"/>
              <w:rPr>
                <w:rFonts w:asciiTheme="minorHAnsi" w:hAnsiTheme="minorHAnsi"/>
                <w:i/>
              </w:rPr>
            </w:pPr>
            <w:r w:rsidRPr="00034DAF">
              <w:rPr>
                <w:rFonts w:asciiTheme="minorHAnsi" w:hAnsiTheme="minorHAnsi"/>
                <w:i/>
              </w:rPr>
              <w:t>Protecting Natural Habitats and Ecosystems Through Comprehensive Plans and Local Government Policies</w:t>
            </w:r>
          </w:p>
        </w:tc>
        <w:tc>
          <w:tcPr>
            <w:tcW w:w="1440" w:type="dxa"/>
            <w:tcBorders>
              <w:left w:val="nil"/>
              <w:right w:val="nil"/>
            </w:tcBorders>
            <w:shd w:val="clear" w:color="auto" w:fill="C2D69B"/>
          </w:tcPr>
          <w:p w:rsidR="00B7373C" w:rsidRPr="00034DAF" w:rsidRDefault="00B7373C" w:rsidP="004B462C">
            <w:pPr>
              <w:pStyle w:val="tablequestions"/>
              <w:rPr>
                <w:rFonts w:asciiTheme="minorHAnsi" w:hAnsiTheme="minorHAnsi"/>
              </w:rPr>
            </w:pPr>
          </w:p>
        </w:tc>
        <w:tc>
          <w:tcPr>
            <w:tcW w:w="1440" w:type="dxa"/>
            <w:tcBorders>
              <w:left w:val="nil"/>
              <w:right w:val="nil"/>
            </w:tcBorders>
            <w:shd w:val="clear" w:color="auto" w:fill="C2D69B"/>
          </w:tcPr>
          <w:p w:rsidR="00B7373C" w:rsidRPr="00034DAF" w:rsidRDefault="00B7373C" w:rsidP="004B462C">
            <w:pPr>
              <w:pStyle w:val="tablequestions"/>
              <w:rPr>
                <w:rFonts w:asciiTheme="minorHAnsi" w:hAnsiTheme="minorHAnsi"/>
              </w:rPr>
            </w:pPr>
          </w:p>
        </w:tc>
        <w:tc>
          <w:tcPr>
            <w:tcW w:w="1260" w:type="dxa"/>
            <w:tcBorders>
              <w:left w:val="nil"/>
            </w:tcBorders>
            <w:shd w:val="clear" w:color="auto" w:fill="C2D69B"/>
          </w:tcPr>
          <w:p w:rsidR="00B7373C" w:rsidRPr="00034DAF" w:rsidRDefault="00B7373C" w:rsidP="004B462C">
            <w:pPr>
              <w:pStyle w:val="tablequestions"/>
              <w:rPr>
                <w:rFonts w:asciiTheme="minorHAnsi" w:hAnsiTheme="minorHAnsi"/>
              </w:rPr>
            </w:pPr>
          </w:p>
        </w:tc>
      </w:tr>
      <w:tr w:rsidR="00B7373C" w:rsidRPr="00034DAF" w:rsidTr="00B7373C">
        <w:trPr>
          <w:cantSplit/>
        </w:trPr>
        <w:tc>
          <w:tcPr>
            <w:tcW w:w="9540" w:type="dxa"/>
            <w:shd w:val="clear" w:color="auto" w:fill="D9D9D9" w:themeFill="background1" w:themeFillShade="D9"/>
          </w:tcPr>
          <w:p w:rsidR="00B7373C" w:rsidRPr="00034DAF" w:rsidRDefault="00B7373C" w:rsidP="004B462C">
            <w:pPr>
              <w:pStyle w:val="tablequestions"/>
              <w:rPr>
                <w:rFonts w:asciiTheme="minorHAnsi" w:hAnsiTheme="minorHAnsi"/>
              </w:rPr>
            </w:pPr>
            <w:r w:rsidRPr="00034DAF">
              <w:rPr>
                <w:rFonts w:asciiTheme="minorHAnsi" w:hAnsiTheme="minorHAnsi"/>
              </w:rPr>
              <w:lastRenderedPageBreak/>
              <w:t>Does the local government provide incentives to landowners to conserve land?</w:t>
            </w:r>
          </w:p>
        </w:tc>
        <w:tc>
          <w:tcPr>
            <w:tcW w:w="1440" w:type="dxa"/>
            <w:shd w:val="clear" w:color="auto" w:fill="D9D9D9" w:themeFill="background1" w:themeFillShade="D9"/>
          </w:tcPr>
          <w:p w:rsidR="00B7373C" w:rsidRPr="00034DAF" w:rsidRDefault="00B7373C" w:rsidP="004B462C">
            <w:pPr>
              <w:pStyle w:val="tablequestions"/>
              <w:rPr>
                <w:rFonts w:asciiTheme="minorHAnsi" w:hAnsiTheme="minorHAnsi"/>
              </w:rPr>
            </w:pPr>
          </w:p>
        </w:tc>
        <w:tc>
          <w:tcPr>
            <w:tcW w:w="1440" w:type="dxa"/>
            <w:shd w:val="clear" w:color="auto" w:fill="D9D9D9" w:themeFill="background1" w:themeFillShade="D9"/>
          </w:tcPr>
          <w:p w:rsidR="00B7373C" w:rsidRPr="00034DAF" w:rsidRDefault="00B7373C" w:rsidP="004B462C">
            <w:pPr>
              <w:pStyle w:val="tablequestions"/>
              <w:rPr>
                <w:rFonts w:asciiTheme="minorHAnsi" w:hAnsiTheme="minorHAnsi"/>
              </w:rPr>
            </w:pPr>
          </w:p>
        </w:tc>
        <w:tc>
          <w:tcPr>
            <w:tcW w:w="1260" w:type="dxa"/>
            <w:shd w:val="clear" w:color="auto" w:fill="D9D9D9" w:themeFill="background1" w:themeFillShade="D9"/>
          </w:tcPr>
          <w:p w:rsidR="00B7373C" w:rsidRPr="00034DAF" w:rsidRDefault="00B7373C" w:rsidP="004B462C">
            <w:pPr>
              <w:pStyle w:val="tablequestions"/>
              <w:rPr>
                <w:rFonts w:asciiTheme="minorHAnsi" w:hAnsiTheme="minorHAnsi"/>
              </w:rPr>
            </w:pP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28: A transfer of development rights program exists and enables transactions between well-defined sending and receiving areas.</w:t>
            </w:r>
            <w:r w:rsidRPr="00034DAF">
              <w:rPr>
                <w:rStyle w:val="FootnoteReference"/>
                <w:rFonts w:asciiTheme="minorHAnsi" w:hAnsiTheme="minorHAnsi"/>
              </w:rPr>
              <w:footnoteReference w:id="43"/>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342556897"/>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317647160"/>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4B462C">
            <w:pPr>
              <w:pStyle w:val="tabletext"/>
              <w:rPr>
                <w:rFonts w:asciiTheme="minorHAnsi" w:hAnsiTheme="minorHAnsi"/>
              </w:rPr>
            </w:pPr>
            <w:r w:rsidRPr="00034DAF">
              <w:rPr>
                <w:rFonts w:asciiTheme="minorHAnsi" w:hAnsiTheme="minorHAnsi"/>
              </w:rPr>
              <w:t>Strategy 29: Local tax credits are available for land conservation.</w:t>
            </w:r>
            <w:r w:rsidRPr="00034DAF">
              <w:rPr>
                <w:rStyle w:val="FootnoteReference"/>
                <w:rFonts w:asciiTheme="minorHAnsi" w:hAnsiTheme="minorHAnsi"/>
              </w:rPr>
              <w:footnoteReference w:id="44"/>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098512198"/>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33807529"/>
            <w14:checkbox>
              <w14:checked w14:val="0"/>
              <w14:checkedState w14:val="2612" w14:font="MS Gothic"/>
              <w14:uncheckedState w14:val="2610" w14:font="MS Gothic"/>
            </w14:checkbox>
          </w:sdtPr>
          <w:sdtEndPr/>
          <w:sdtContent>
            <w:tc>
              <w:tcPr>
                <w:tcW w:w="1440" w:type="dxa"/>
              </w:tcPr>
              <w:p w:rsidR="004B462C" w:rsidRPr="00034DAF" w:rsidRDefault="004B462C" w:rsidP="004B462C">
                <w:pPr>
                  <w:pStyle w:val="tabletext"/>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4B462C">
            <w:pPr>
              <w:pStyle w:val="tabletext"/>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shd w:val="clear" w:color="auto" w:fill="D9D9D9" w:themeFill="background1" w:themeFillShade="D9"/>
          </w:tcPr>
          <w:p w:rsidR="00B7373C" w:rsidRPr="00034DAF" w:rsidRDefault="00B7373C" w:rsidP="003256FA">
            <w:pPr>
              <w:pStyle w:val="tabletext"/>
              <w:spacing w:before="80" w:after="80"/>
              <w:rPr>
                <w:rFonts w:asciiTheme="minorHAnsi" w:hAnsiTheme="minorHAnsi"/>
                <w:b/>
              </w:rPr>
            </w:pPr>
            <w:r w:rsidRPr="00034DAF">
              <w:rPr>
                <w:rFonts w:asciiTheme="minorHAnsi" w:hAnsiTheme="minorHAnsi"/>
                <w:b/>
              </w:rPr>
              <w:t>Are there policies to create designated growth areas and preserve rural areas?</w:t>
            </w:r>
          </w:p>
        </w:tc>
        <w:tc>
          <w:tcPr>
            <w:tcW w:w="144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c>
          <w:tcPr>
            <w:tcW w:w="144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c>
          <w:tcPr>
            <w:tcW w:w="126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30: Designated growth areas and preservation areas are defined by a municipal services area, municipal development area, or similar designation.</w:t>
            </w:r>
            <w:r w:rsidRPr="00034DAF">
              <w:rPr>
                <w:rStyle w:val="FootnoteReference"/>
                <w:rFonts w:asciiTheme="minorHAnsi" w:hAnsiTheme="minorHAnsi"/>
              </w:rPr>
              <w:footnoteReference w:id="45"/>
            </w:r>
            <w:r w:rsidRPr="00034DAF">
              <w:rPr>
                <w:rFonts w:asciiTheme="minorHAnsi" w:hAnsiTheme="minorHAnsi"/>
                <w:vertAlign w:val="superscript"/>
              </w:rPr>
              <w:t>,</w:t>
            </w:r>
            <w:r w:rsidRPr="00034DAF">
              <w:rPr>
                <w:rStyle w:val="FootnoteReference"/>
                <w:rFonts w:asciiTheme="minorHAnsi" w:hAnsiTheme="minorHAnsi"/>
              </w:rPr>
              <w:footnoteReference w:id="46"/>
            </w:r>
            <w:r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026286136"/>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676425547"/>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31: Urbanized, town center policies allow for more dense development in the core downtown area of the community.</w:t>
            </w:r>
            <w:r w:rsidRPr="00034DAF">
              <w:rPr>
                <w:rStyle w:val="FootnoteReference"/>
                <w:rFonts w:asciiTheme="minorHAnsi" w:hAnsiTheme="minorHAnsi"/>
              </w:rPr>
              <w:footnoteReference w:id="47"/>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064101219"/>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326091302"/>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32: Designate and protect critical natural lands outside of the town centers, identifying areas that have a strong rural legacy.</w:t>
            </w:r>
            <w:r w:rsidRPr="00034DAF">
              <w:rPr>
                <w:rStyle w:val="FootnoteReference"/>
                <w:rFonts w:asciiTheme="minorHAnsi" w:hAnsiTheme="minorHAnsi"/>
              </w:rPr>
              <w:footnoteReference w:id="48"/>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615169752"/>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818388182"/>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3</w:t>
            </w:r>
          </w:p>
        </w:tc>
      </w:tr>
      <w:tr w:rsidR="00B7373C" w:rsidRPr="00034DAF" w:rsidTr="00B7373C">
        <w:trPr>
          <w:cantSplit/>
        </w:trPr>
        <w:tc>
          <w:tcPr>
            <w:tcW w:w="9540" w:type="dxa"/>
            <w:shd w:val="clear" w:color="auto" w:fill="D9D9D9" w:themeFill="background1" w:themeFillShade="D9"/>
          </w:tcPr>
          <w:p w:rsidR="00B7373C" w:rsidRPr="00034DAF" w:rsidRDefault="00B7373C" w:rsidP="003256FA">
            <w:pPr>
              <w:pStyle w:val="tabletext"/>
              <w:spacing w:before="80" w:after="80"/>
              <w:rPr>
                <w:rFonts w:asciiTheme="minorHAnsi" w:hAnsiTheme="minorHAnsi"/>
                <w:b/>
              </w:rPr>
            </w:pPr>
            <w:r w:rsidRPr="00034DAF">
              <w:rPr>
                <w:rFonts w:asciiTheme="minorHAnsi" w:hAnsiTheme="minorHAnsi"/>
                <w:b/>
              </w:rPr>
              <w:t>Are there cleanup or restoration requirements to preserve or restore biological diversity?</w:t>
            </w:r>
          </w:p>
        </w:tc>
        <w:tc>
          <w:tcPr>
            <w:tcW w:w="144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c>
          <w:tcPr>
            <w:tcW w:w="144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c>
          <w:tcPr>
            <w:tcW w:w="126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33: Brownfield and other contaminated sites have been successfully remediated.</w:t>
            </w:r>
            <w:r w:rsidRPr="00034DAF">
              <w:rPr>
                <w:rStyle w:val="FootnoteReference"/>
                <w:rFonts w:asciiTheme="minorHAnsi" w:hAnsiTheme="minorHAnsi"/>
              </w:rPr>
              <w:footnoteReference w:id="49"/>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810889651"/>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763951352"/>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34: Consider restoration and preservation of regional biodiversity in plans, with a focus on promoting native species and avoiding and eliminating invasive species.</w:t>
            </w:r>
            <w:r w:rsidRPr="00034DAF">
              <w:rPr>
                <w:rStyle w:val="FootnoteReference"/>
                <w:rFonts w:asciiTheme="minorHAnsi" w:hAnsiTheme="minorHAnsi"/>
              </w:rPr>
              <w:footnoteReference w:id="50"/>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786160095"/>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503042732"/>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35: Measures are in place to minimize the use of water pollutants, including pesticides, herbicides, and chemical fertilizers by both public and private entities.</w:t>
            </w:r>
            <w:r w:rsidRPr="00034DAF">
              <w:rPr>
                <w:rStyle w:val="FootnoteReference"/>
                <w:rFonts w:asciiTheme="minorHAnsi" w:hAnsiTheme="minorHAnsi"/>
              </w:rPr>
              <w:footnoteReference w:id="51"/>
            </w:r>
            <w:r w:rsidRPr="00034DAF">
              <w:rPr>
                <w:rFonts w:asciiTheme="minorHAnsi" w:hAnsiTheme="minorHAnsi"/>
                <w:vertAlign w:val="superscript"/>
              </w:rPr>
              <w:t>,</w:t>
            </w:r>
            <w:r w:rsidRPr="00034DAF">
              <w:rPr>
                <w:rStyle w:val="FootnoteReference"/>
                <w:rFonts w:asciiTheme="minorHAnsi" w:hAnsiTheme="minorHAnsi"/>
              </w:rPr>
              <w:footnoteReference w:id="52"/>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50081544"/>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713546515"/>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shd w:val="clear" w:color="auto" w:fill="D9D9D9" w:themeFill="background1" w:themeFillShade="D9"/>
          </w:tcPr>
          <w:p w:rsidR="00B7373C" w:rsidRPr="00034DAF" w:rsidRDefault="00B7373C" w:rsidP="003256FA">
            <w:pPr>
              <w:pStyle w:val="tabletext"/>
              <w:spacing w:before="80" w:after="80"/>
              <w:rPr>
                <w:rFonts w:asciiTheme="minorHAnsi" w:hAnsiTheme="minorHAnsi"/>
                <w:b/>
              </w:rPr>
            </w:pPr>
            <w:r w:rsidRPr="00034DAF">
              <w:rPr>
                <w:rFonts w:asciiTheme="minorHAnsi" w:hAnsiTheme="minorHAnsi"/>
                <w:b/>
              </w:rPr>
              <w:t>Are there regional and local green infrastructure investments?</w:t>
            </w:r>
          </w:p>
        </w:tc>
        <w:tc>
          <w:tcPr>
            <w:tcW w:w="144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c>
          <w:tcPr>
            <w:tcW w:w="144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c>
          <w:tcPr>
            <w:tcW w:w="126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lastRenderedPageBreak/>
              <w:t xml:space="preserve">Strategy 36: </w:t>
            </w:r>
            <w:r w:rsidRPr="00034DAF">
              <w:rPr>
                <w:rFonts w:asciiTheme="minorHAnsi" w:hAnsiTheme="minorHAnsi"/>
                <w:spacing w:val="-6"/>
              </w:rPr>
              <w:t>Inventory the community’s current tree cover, and complete plans to protect and expand the tree canopy.</w:t>
            </w:r>
            <w:r w:rsidRPr="00034DAF">
              <w:rPr>
                <w:rStyle w:val="FootnoteReference"/>
                <w:rFonts w:asciiTheme="minorHAnsi" w:hAnsiTheme="minorHAnsi"/>
              </w:rPr>
              <w:footnoteReference w:id="53"/>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650866984"/>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240402268"/>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w:t>
            </w: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37: A green infrastructure plan, developed with a range of public- and private-sector partners, connects habitats to protect habitat.</w:t>
            </w:r>
            <w:r w:rsidRPr="00034DAF">
              <w:rPr>
                <w:rStyle w:val="FootnoteReference"/>
                <w:rFonts w:asciiTheme="minorHAnsi" w:hAnsiTheme="minorHAnsi"/>
              </w:rPr>
              <w:footnoteReference w:id="54"/>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77331644"/>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470794808"/>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38: Encourage green infrastructure strategies to collect and treat stormwater runoff, such as rain gardens, vegetated swales, and permeable pavements, through incentives in new developments or redevelopments.</w:t>
            </w:r>
            <w:r w:rsidRPr="00034DAF" w:rsidDel="00EE732E">
              <w:rPr>
                <w:rFonts w:asciiTheme="minorHAnsi" w:hAnsiTheme="minorHAnsi"/>
                <w:vertAlign w:val="superscript"/>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592772778"/>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497237946"/>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39: Road construction or reconstruction projects implement green infrastructure strategies when possible.</w:t>
            </w:r>
            <w:r w:rsidRPr="00034DAF">
              <w:rPr>
                <w:rStyle w:val="FootnoteReference"/>
                <w:rFonts w:asciiTheme="minorHAnsi" w:hAnsiTheme="minorHAnsi"/>
              </w:rPr>
              <w:footnoteReference w:id="55"/>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392229669"/>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455085250"/>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tcBorders>
              <w:right w:val="nil"/>
            </w:tcBorders>
            <w:shd w:val="clear" w:color="auto" w:fill="FABF8F"/>
          </w:tcPr>
          <w:p w:rsidR="00B7373C" w:rsidRPr="00034DAF" w:rsidRDefault="00B7373C" w:rsidP="003256FA">
            <w:pPr>
              <w:pStyle w:val="tablequestions"/>
              <w:spacing w:before="80" w:after="80"/>
              <w:rPr>
                <w:rFonts w:asciiTheme="minorHAnsi" w:hAnsiTheme="minorHAnsi"/>
                <w:i/>
              </w:rPr>
            </w:pPr>
            <w:r w:rsidRPr="00034DAF">
              <w:rPr>
                <w:rFonts w:asciiTheme="minorHAnsi" w:hAnsiTheme="minorHAnsi"/>
                <w:i/>
              </w:rPr>
              <w:t>Protecting Natural Habitats and Ecosystems Through Programs and Services</w:t>
            </w:r>
          </w:p>
        </w:tc>
        <w:tc>
          <w:tcPr>
            <w:tcW w:w="1440" w:type="dxa"/>
            <w:tcBorders>
              <w:left w:val="nil"/>
              <w:right w:val="nil"/>
            </w:tcBorders>
            <w:shd w:val="clear" w:color="auto" w:fill="FABF8F"/>
          </w:tcPr>
          <w:p w:rsidR="00B7373C" w:rsidRPr="00034DAF" w:rsidRDefault="00B7373C" w:rsidP="003256FA">
            <w:pPr>
              <w:pStyle w:val="tablequestions"/>
              <w:spacing w:before="80" w:after="80"/>
              <w:rPr>
                <w:rFonts w:asciiTheme="minorHAnsi" w:hAnsiTheme="minorHAnsi"/>
              </w:rPr>
            </w:pPr>
          </w:p>
        </w:tc>
        <w:tc>
          <w:tcPr>
            <w:tcW w:w="1440" w:type="dxa"/>
            <w:tcBorders>
              <w:left w:val="nil"/>
              <w:right w:val="nil"/>
            </w:tcBorders>
            <w:shd w:val="clear" w:color="auto" w:fill="FABF8F"/>
          </w:tcPr>
          <w:p w:rsidR="00B7373C" w:rsidRPr="00034DAF" w:rsidRDefault="00B7373C" w:rsidP="003256FA">
            <w:pPr>
              <w:pStyle w:val="tablequestions"/>
              <w:spacing w:before="80" w:after="80"/>
              <w:rPr>
                <w:rFonts w:asciiTheme="minorHAnsi" w:hAnsiTheme="minorHAnsi"/>
              </w:rPr>
            </w:pPr>
          </w:p>
        </w:tc>
        <w:tc>
          <w:tcPr>
            <w:tcW w:w="1260" w:type="dxa"/>
            <w:tcBorders>
              <w:left w:val="nil"/>
            </w:tcBorders>
            <w:shd w:val="clear" w:color="auto" w:fill="FABF8F"/>
          </w:tcPr>
          <w:p w:rsidR="00B7373C" w:rsidRPr="00034DAF" w:rsidRDefault="00B7373C" w:rsidP="003256FA">
            <w:pPr>
              <w:pStyle w:val="tablequestions"/>
              <w:spacing w:before="80" w:after="80"/>
              <w:rPr>
                <w:rFonts w:asciiTheme="minorHAnsi" w:hAnsiTheme="minorHAnsi"/>
              </w:rPr>
            </w:pPr>
          </w:p>
        </w:tc>
      </w:tr>
      <w:tr w:rsidR="00B7373C" w:rsidRPr="00034DAF" w:rsidTr="00B7373C">
        <w:trPr>
          <w:cantSplit/>
        </w:trPr>
        <w:tc>
          <w:tcPr>
            <w:tcW w:w="9540" w:type="dxa"/>
            <w:shd w:val="clear" w:color="auto" w:fill="D9D9D9" w:themeFill="background1" w:themeFillShade="D9"/>
          </w:tcPr>
          <w:p w:rsidR="00B7373C" w:rsidRPr="00034DAF" w:rsidRDefault="00B7373C" w:rsidP="003256FA">
            <w:pPr>
              <w:pStyle w:val="tablequestions"/>
              <w:spacing w:before="80" w:after="80"/>
              <w:rPr>
                <w:rFonts w:asciiTheme="minorHAnsi" w:hAnsiTheme="minorHAnsi"/>
              </w:rPr>
            </w:pPr>
            <w:r w:rsidRPr="00034DAF">
              <w:rPr>
                <w:rFonts w:asciiTheme="minorHAnsi" w:hAnsiTheme="minorHAnsi"/>
              </w:rPr>
              <w:t>Are there programs to allow community-managed land?</w:t>
            </w:r>
          </w:p>
        </w:tc>
        <w:tc>
          <w:tcPr>
            <w:tcW w:w="1440" w:type="dxa"/>
            <w:shd w:val="clear" w:color="auto" w:fill="D9D9D9" w:themeFill="background1" w:themeFillShade="D9"/>
          </w:tcPr>
          <w:p w:rsidR="00B7373C" w:rsidRPr="00034DAF" w:rsidRDefault="00B7373C" w:rsidP="003256FA">
            <w:pPr>
              <w:pStyle w:val="tablequestions"/>
              <w:spacing w:before="80" w:after="80"/>
              <w:rPr>
                <w:rFonts w:asciiTheme="minorHAnsi" w:hAnsiTheme="minorHAnsi"/>
              </w:rPr>
            </w:pPr>
          </w:p>
        </w:tc>
        <w:tc>
          <w:tcPr>
            <w:tcW w:w="1440" w:type="dxa"/>
            <w:shd w:val="clear" w:color="auto" w:fill="D9D9D9" w:themeFill="background1" w:themeFillShade="D9"/>
          </w:tcPr>
          <w:p w:rsidR="00B7373C" w:rsidRPr="00034DAF" w:rsidRDefault="00B7373C" w:rsidP="003256FA">
            <w:pPr>
              <w:pStyle w:val="tablequestions"/>
              <w:spacing w:before="80" w:after="80"/>
              <w:rPr>
                <w:rFonts w:asciiTheme="minorHAnsi" w:hAnsiTheme="minorHAnsi"/>
              </w:rPr>
            </w:pPr>
          </w:p>
        </w:tc>
        <w:tc>
          <w:tcPr>
            <w:tcW w:w="1260" w:type="dxa"/>
            <w:shd w:val="clear" w:color="auto" w:fill="D9D9D9" w:themeFill="background1" w:themeFillShade="D9"/>
          </w:tcPr>
          <w:p w:rsidR="00B7373C" w:rsidRPr="00034DAF" w:rsidRDefault="00B7373C" w:rsidP="003256FA">
            <w:pPr>
              <w:pStyle w:val="tablequestions"/>
              <w:spacing w:before="80" w:after="80"/>
              <w:rPr>
                <w:rFonts w:asciiTheme="minorHAnsi" w:hAnsiTheme="minorHAnsi"/>
              </w:rPr>
            </w:pPr>
          </w:p>
        </w:tc>
      </w:tr>
      <w:tr w:rsidR="004B462C" w:rsidRPr="00034DAF" w:rsidTr="00B7373C">
        <w:trPr>
          <w:cantSplit/>
        </w:trPr>
        <w:tc>
          <w:tcPr>
            <w:tcW w:w="9540" w:type="dxa"/>
            <w:tcBorders>
              <w:bottom w:val="single" w:sz="4" w:space="0" w:color="auto"/>
            </w:tcBorders>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40: Public programs exist to support fee simple acquisition of sensitive land.</w:t>
            </w:r>
            <w:r w:rsidRPr="00034DAF">
              <w:rPr>
                <w:rStyle w:val="FootnoteReference"/>
                <w:rFonts w:asciiTheme="minorHAnsi" w:hAnsiTheme="minorHAnsi"/>
              </w:rPr>
              <w:footnoteReference w:id="56"/>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147150287"/>
            <w14:checkbox>
              <w14:checked w14:val="0"/>
              <w14:checkedState w14:val="2612" w14:font="MS Gothic"/>
              <w14:uncheckedState w14:val="2610" w14:font="MS Gothic"/>
            </w14:checkbox>
          </w:sdtPr>
          <w:sdtEndPr/>
          <w:sdtContent>
            <w:tc>
              <w:tcPr>
                <w:tcW w:w="1440" w:type="dxa"/>
                <w:tcBorders>
                  <w:bottom w:val="single" w:sz="4" w:space="0" w:color="auto"/>
                </w:tcBorders>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541333294"/>
            <w14:checkbox>
              <w14:checked w14:val="0"/>
              <w14:checkedState w14:val="2612" w14:font="MS Gothic"/>
              <w14:uncheckedState w14:val="2610" w14:font="MS Gothic"/>
            </w14:checkbox>
          </w:sdtPr>
          <w:sdtEndPr/>
          <w:sdtContent>
            <w:tc>
              <w:tcPr>
                <w:tcW w:w="1440" w:type="dxa"/>
                <w:tcBorders>
                  <w:bottom w:val="single" w:sz="4" w:space="0" w:color="auto"/>
                </w:tcBorders>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tcBorders>
              <w:bottom w:val="single" w:sz="4" w:space="0" w:color="auto"/>
            </w:tcBorders>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shd w:val="clear" w:color="auto" w:fill="FFFFFF" w:themeFill="background1"/>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41: The community has transfer of development rights or purchase of development rights programs for conservation easements.</w:t>
            </w:r>
            <w:r w:rsidRPr="00034DAF">
              <w:rPr>
                <w:rStyle w:val="FootnoteReference"/>
                <w:rFonts w:asciiTheme="minorHAnsi" w:hAnsiTheme="minorHAnsi"/>
              </w:rPr>
              <w:footnoteReference w:id="57"/>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396811115"/>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479495738"/>
            <w14:checkbox>
              <w14:checked w14:val="0"/>
              <w14:checkedState w14:val="2612" w14:font="MS Gothic"/>
              <w14:uncheckedState w14:val="2610" w14:font="MS Gothic"/>
            </w14:checkbox>
          </w:sdtPr>
          <w:sdtEndPr/>
          <w:sdtContent>
            <w:tc>
              <w:tcPr>
                <w:tcW w:w="144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shd w:val="clear" w:color="auto" w:fill="FFFFFF" w:themeFill="background1"/>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42: A community land trust supports managed open space.</w:t>
            </w:r>
            <w:r w:rsidRPr="00034DAF">
              <w:rPr>
                <w:rStyle w:val="FootnoteReference"/>
                <w:rFonts w:asciiTheme="minorHAnsi" w:hAnsiTheme="minorHAnsi"/>
              </w:rPr>
              <w:footnoteReference w:id="58"/>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700664783"/>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251435864"/>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43: Prioritize community-owned lands, such as community gardens or community open space held in a land trust, to be protected from development.</w:t>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039241003"/>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907687161"/>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B7373C" w:rsidRPr="00034DAF" w:rsidTr="00B7373C">
        <w:trPr>
          <w:cantSplit/>
        </w:trPr>
        <w:tc>
          <w:tcPr>
            <w:tcW w:w="9540" w:type="dxa"/>
            <w:shd w:val="clear" w:color="auto" w:fill="D9D9D9" w:themeFill="background1" w:themeFillShade="D9"/>
          </w:tcPr>
          <w:p w:rsidR="00B7373C" w:rsidRPr="00034DAF" w:rsidRDefault="00B7373C" w:rsidP="003256FA">
            <w:pPr>
              <w:pStyle w:val="tabletext"/>
              <w:tabs>
                <w:tab w:val="left" w:pos="5130"/>
              </w:tabs>
              <w:spacing w:before="80" w:after="80"/>
              <w:rPr>
                <w:rFonts w:asciiTheme="minorHAnsi" w:hAnsiTheme="minorHAnsi"/>
                <w:b/>
              </w:rPr>
            </w:pPr>
            <w:r w:rsidRPr="00034DAF">
              <w:rPr>
                <w:rFonts w:asciiTheme="minorHAnsi" w:hAnsiTheme="minorHAnsi"/>
                <w:b/>
              </w:rPr>
              <w:t>Is there a water quality and preservation p</w:t>
            </w:r>
            <w:r w:rsidR="003256FA" w:rsidRPr="00034DAF">
              <w:rPr>
                <w:rFonts w:asciiTheme="minorHAnsi" w:hAnsiTheme="minorHAnsi"/>
                <w:b/>
              </w:rPr>
              <w:t>rogram?</w:t>
            </w:r>
          </w:p>
        </w:tc>
        <w:tc>
          <w:tcPr>
            <w:tcW w:w="144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c>
          <w:tcPr>
            <w:tcW w:w="144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c>
          <w:tcPr>
            <w:tcW w:w="126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r>
      <w:tr w:rsidR="004B462C" w:rsidRPr="00034DAF" w:rsidTr="00B7373C">
        <w:trPr>
          <w:cantSplit/>
        </w:trPr>
        <w:tc>
          <w:tcPr>
            <w:tcW w:w="9540" w:type="dxa"/>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44: The local government has a system for ongoing monitoring and reporting of water quality in the watershed.</w:t>
            </w:r>
            <w:r w:rsidRPr="00034DAF">
              <w:rPr>
                <w:rStyle w:val="FootnoteReference"/>
                <w:rFonts w:asciiTheme="minorHAnsi" w:hAnsiTheme="minorHAnsi"/>
              </w:rPr>
              <w:footnoteReference w:id="59"/>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895435106"/>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577024275"/>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lastRenderedPageBreak/>
              <w:t>Strategy 45: The community has systems for reclaiming and reusing water.</w:t>
            </w:r>
            <w:r w:rsidRPr="00034DAF">
              <w:rPr>
                <w:rStyle w:val="FootnoteReference"/>
                <w:rFonts w:asciiTheme="minorHAnsi" w:hAnsiTheme="minorHAnsi"/>
              </w:rPr>
              <w:footnoteReference w:id="60"/>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132095440"/>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750886210"/>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w:t>
            </w:r>
          </w:p>
        </w:tc>
      </w:tr>
      <w:tr w:rsidR="00B7373C" w:rsidRPr="00034DAF" w:rsidTr="00B7373C">
        <w:trPr>
          <w:cantSplit/>
        </w:trPr>
        <w:tc>
          <w:tcPr>
            <w:tcW w:w="9540" w:type="dxa"/>
            <w:shd w:val="clear" w:color="auto" w:fill="D9D9D9" w:themeFill="background1" w:themeFillShade="D9"/>
          </w:tcPr>
          <w:p w:rsidR="00B7373C" w:rsidRPr="00034DAF" w:rsidRDefault="00B7373C" w:rsidP="003256FA">
            <w:pPr>
              <w:pStyle w:val="tabletext"/>
              <w:spacing w:before="80" w:after="80"/>
              <w:rPr>
                <w:rFonts w:asciiTheme="minorHAnsi" w:hAnsiTheme="minorHAnsi"/>
                <w:b/>
              </w:rPr>
            </w:pPr>
            <w:r w:rsidRPr="00034DAF">
              <w:rPr>
                <w:rFonts w:asciiTheme="minorHAnsi" w:hAnsiTheme="minorHAnsi"/>
                <w:b/>
              </w:rPr>
              <w:t>Are there conservation education programs in place?</w:t>
            </w:r>
          </w:p>
        </w:tc>
        <w:tc>
          <w:tcPr>
            <w:tcW w:w="144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c>
          <w:tcPr>
            <w:tcW w:w="144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c>
          <w:tcPr>
            <w:tcW w:w="1260" w:type="dxa"/>
            <w:shd w:val="clear" w:color="auto" w:fill="D9D9D9" w:themeFill="background1" w:themeFillShade="D9"/>
          </w:tcPr>
          <w:p w:rsidR="00B7373C" w:rsidRPr="00034DAF" w:rsidRDefault="00B7373C" w:rsidP="003256FA">
            <w:pPr>
              <w:pStyle w:val="tabletext"/>
              <w:spacing w:before="80" w:after="80"/>
              <w:jc w:val="center"/>
              <w:rPr>
                <w:rFonts w:asciiTheme="minorHAnsi" w:hAnsiTheme="minorHAnsi"/>
                <w:b/>
              </w:rPr>
            </w:pPr>
          </w:p>
        </w:tc>
      </w:tr>
      <w:tr w:rsidR="004B462C" w:rsidRPr="00034DAF" w:rsidTr="00B7373C">
        <w:trPr>
          <w:cantSplit/>
        </w:trPr>
        <w:tc>
          <w:tcPr>
            <w:tcW w:w="9540" w:type="dxa"/>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46: The school system teaches students about water quality and conservation.</w:t>
            </w:r>
            <w:r w:rsidRPr="00034DAF">
              <w:rPr>
                <w:rStyle w:val="FootnoteReference"/>
                <w:rFonts w:asciiTheme="minorHAnsi" w:hAnsiTheme="minorHAnsi"/>
              </w:rPr>
              <w:footnoteReference w:id="61"/>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678618969"/>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616206786"/>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47: The school system teaches students about the unique natural habitat in which they live.</w:t>
            </w:r>
            <w:r w:rsidRPr="00034DAF">
              <w:rPr>
                <w:rStyle w:val="FootnoteReference"/>
                <w:rFonts w:asciiTheme="minorHAnsi" w:hAnsiTheme="minorHAnsi"/>
              </w:rPr>
              <w:footnoteReference w:id="62"/>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1236588859"/>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676400059"/>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48: The school system teaches students about waste reduction, recycling, and the effects of polluting.</w:t>
            </w:r>
            <w:r w:rsidRPr="00034DAF">
              <w:rPr>
                <w:rStyle w:val="FootnoteReference"/>
                <w:rFonts w:asciiTheme="minorHAnsi" w:hAnsiTheme="minorHAnsi"/>
              </w:rPr>
              <w:footnoteReference w:id="63"/>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16204924"/>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1425956966"/>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r w:rsidR="004B462C" w:rsidRPr="00034DAF" w:rsidTr="00B7373C">
        <w:trPr>
          <w:cantSplit/>
        </w:trPr>
        <w:tc>
          <w:tcPr>
            <w:tcW w:w="9540" w:type="dxa"/>
          </w:tcPr>
          <w:p w:rsidR="004B462C" w:rsidRPr="00034DAF" w:rsidRDefault="004B462C" w:rsidP="003256FA">
            <w:pPr>
              <w:pStyle w:val="tabletext"/>
              <w:spacing w:before="80" w:after="80"/>
              <w:rPr>
                <w:rFonts w:asciiTheme="minorHAnsi" w:hAnsiTheme="minorHAnsi"/>
              </w:rPr>
            </w:pPr>
            <w:r w:rsidRPr="00034DAF">
              <w:rPr>
                <w:rFonts w:asciiTheme="minorHAnsi" w:hAnsiTheme="minorHAnsi"/>
              </w:rPr>
              <w:t>Strategy 49: The local government provides online information on green infrastructure, energy efficiency, and water conservation.</w:t>
            </w:r>
            <w:r w:rsidRPr="00034DAF">
              <w:rPr>
                <w:rStyle w:val="FootnoteReference"/>
                <w:rFonts w:asciiTheme="minorHAnsi" w:hAnsiTheme="minorHAnsi"/>
              </w:rPr>
              <w:footnoteReference w:id="64"/>
            </w:r>
            <w:r w:rsidR="003256FA" w:rsidRPr="00034DAF">
              <w:rPr>
                <w:rFonts w:asciiTheme="minorHAnsi" w:hAnsiTheme="minorHAnsi"/>
              </w:rPr>
              <w:t xml:space="preserve"> </w:t>
            </w:r>
            <w:r w:rsidR="003256FA" w:rsidRPr="00034DAF">
              <w:rPr>
                <w:rFonts w:asciiTheme="minorHAnsi" w:hAnsiTheme="minorHAnsi"/>
                <w:i/>
                <w:color w:val="FF0000"/>
              </w:rPr>
              <w:fldChar w:fldCharType="begin">
                <w:ffData>
                  <w:name w:val="Text1"/>
                  <w:enabled/>
                  <w:calcOnExit w:val="0"/>
                  <w:textInput/>
                </w:ffData>
              </w:fldChar>
            </w:r>
            <w:r w:rsidR="003256FA" w:rsidRPr="00034DAF">
              <w:rPr>
                <w:rFonts w:asciiTheme="minorHAnsi" w:hAnsiTheme="minorHAnsi"/>
                <w:i/>
                <w:color w:val="FF0000"/>
              </w:rPr>
              <w:instrText xml:space="preserve"> FORMTEXT </w:instrText>
            </w:r>
            <w:r w:rsidR="003256FA" w:rsidRPr="00034DAF">
              <w:rPr>
                <w:rFonts w:asciiTheme="minorHAnsi" w:hAnsiTheme="minorHAnsi"/>
                <w:i/>
                <w:color w:val="FF0000"/>
              </w:rPr>
            </w:r>
            <w:r w:rsidR="003256FA" w:rsidRPr="00034DAF">
              <w:rPr>
                <w:rFonts w:asciiTheme="minorHAnsi" w:hAnsiTheme="minorHAnsi"/>
                <w:i/>
                <w:color w:val="FF0000"/>
              </w:rPr>
              <w:fldChar w:fldCharType="separate"/>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noProof/>
                <w:color w:val="FF0000"/>
              </w:rPr>
              <w:t> </w:t>
            </w:r>
            <w:r w:rsidR="003256FA" w:rsidRPr="00034DAF">
              <w:rPr>
                <w:rFonts w:asciiTheme="minorHAnsi" w:hAnsiTheme="minorHAnsi"/>
                <w:i/>
                <w:color w:val="FF0000"/>
              </w:rPr>
              <w:fldChar w:fldCharType="end"/>
            </w:r>
          </w:p>
        </w:tc>
        <w:sdt>
          <w:sdtPr>
            <w:rPr>
              <w:rFonts w:asciiTheme="minorHAnsi" w:hAnsiTheme="minorHAnsi"/>
            </w:rPr>
            <w:id w:val="-2018143741"/>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sdt>
          <w:sdtPr>
            <w:rPr>
              <w:rFonts w:asciiTheme="minorHAnsi" w:hAnsiTheme="minorHAnsi"/>
            </w:rPr>
            <w:id w:val="-797679317"/>
            <w14:checkbox>
              <w14:checked w14:val="0"/>
              <w14:checkedState w14:val="2612" w14:font="MS Gothic"/>
              <w14:uncheckedState w14:val="2610" w14:font="MS Gothic"/>
            </w14:checkbox>
          </w:sdtPr>
          <w:sdtEndPr/>
          <w:sdtContent>
            <w:tc>
              <w:tcPr>
                <w:tcW w:w="1440" w:type="dxa"/>
              </w:tcPr>
              <w:p w:rsidR="004B462C" w:rsidRPr="00034DAF" w:rsidRDefault="004B462C" w:rsidP="003256FA">
                <w:pPr>
                  <w:pStyle w:val="tabletext"/>
                  <w:spacing w:before="80" w:after="80"/>
                  <w:jc w:val="center"/>
                  <w:rPr>
                    <w:rFonts w:asciiTheme="minorHAnsi" w:hAnsiTheme="minorHAnsi"/>
                  </w:rPr>
                </w:pPr>
                <w:r w:rsidRPr="00034DAF">
                  <w:rPr>
                    <w:rFonts w:ascii="MS Gothic" w:eastAsia="MS Gothic" w:hAnsi="MS Gothic" w:cs="MS Gothic" w:hint="eastAsia"/>
                  </w:rPr>
                  <w:t>☐</w:t>
                </w:r>
              </w:p>
            </w:tc>
          </w:sdtContent>
        </w:sdt>
        <w:tc>
          <w:tcPr>
            <w:tcW w:w="1260" w:type="dxa"/>
          </w:tcPr>
          <w:p w:rsidR="004B462C" w:rsidRPr="00034DAF" w:rsidRDefault="004B462C" w:rsidP="003256FA">
            <w:pPr>
              <w:pStyle w:val="tabletext"/>
              <w:spacing w:before="80" w:after="80"/>
              <w:jc w:val="center"/>
              <w:rPr>
                <w:rFonts w:asciiTheme="minorHAnsi" w:hAnsiTheme="minorHAnsi"/>
              </w:rPr>
            </w:pPr>
            <w:r w:rsidRPr="00034DAF">
              <w:rPr>
                <w:rFonts w:asciiTheme="minorHAnsi" w:hAnsiTheme="minorHAnsi"/>
              </w:rPr>
              <w:t>1,2,3</w:t>
            </w:r>
          </w:p>
        </w:tc>
      </w:tr>
    </w:tbl>
    <w:p w:rsidR="00DC4273" w:rsidRPr="00B7373C" w:rsidRDefault="00DC4273" w:rsidP="00B7373C"/>
    <w:sectPr w:rsidR="00DC4273" w:rsidRPr="00B7373C" w:rsidSect="00E3379B">
      <w:headerReference w:type="default" r:id="rId9"/>
      <w:footerReference w:type="default" r:id="rId10"/>
      <w:pgSz w:w="15840" w:h="12240" w:orient="landscape"/>
      <w:pgMar w:top="1296"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45C" w:rsidRDefault="0051545C" w:rsidP="000364A3">
      <w:pPr>
        <w:spacing w:after="0" w:line="240" w:lineRule="auto"/>
      </w:pPr>
      <w:r>
        <w:separator/>
      </w:r>
    </w:p>
  </w:endnote>
  <w:endnote w:type="continuationSeparator" w:id="0">
    <w:p w:rsidR="0051545C" w:rsidRDefault="0051545C" w:rsidP="0003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2312"/>
      <w:gridCol w:w="1368"/>
    </w:tblGrid>
    <w:tr w:rsidR="00682A4E" w:rsidTr="00682A4E">
      <w:tc>
        <w:tcPr>
          <w:tcW w:w="4500" w:type="pct"/>
          <w:tcBorders>
            <w:top w:val="single" w:sz="4" w:space="0" w:color="000000" w:themeColor="text1"/>
          </w:tcBorders>
        </w:tcPr>
        <w:p w:rsidR="00682A4E" w:rsidRPr="00724694" w:rsidRDefault="00682A4E" w:rsidP="00680B7B">
          <w:pPr>
            <w:pStyle w:val="Footer"/>
            <w:rPr>
              <w:sz w:val="18"/>
            </w:rPr>
          </w:pPr>
          <w:r w:rsidRPr="00724694">
            <w:rPr>
              <w:sz w:val="18"/>
            </w:rPr>
            <w:t>Smart Growth Self-Assessment for Rural Communi</w:t>
          </w:r>
          <w:r>
            <w:rPr>
              <w:sz w:val="18"/>
            </w:rPr>
            <w:t>ties</w:t>
          </w:r>
        </w:p>
      </w:tc>
      <w:tc>
        <w:tcPr>
          <w:tcW w:w="500" w:type="pct"/>
          <w:tcBorders>
            <w:top w:val="single" w:sz="4" w:space="0" w:color="C0504D" w:themeColor="accent2"/>
          </w:tcBorders>
          <w:shd w:val="clear" w:color="auto" w:fill="76923C" w:themeFill="accent3" w:themeFillShade="BF"/>
        </w:tcPr>
        <w:p w:rsidR="00682A4E" w:rsidRPr="00724694" w:rsidRDefault="00682A4E" w:rsidP="00682A4E">
          <w:pPr>
            <w:pStyle w:val="Header"/>
            <w:jc w:val="right"/>
            <w:rPr>
              <w:color w:val="FFFFFF" w:themeColor="background1"/>
              <w:sz w:val="18"/>
            </w:rPr>
          </w:pPr>
          <w:r w:rsidRPr="00846C31">
            <w:rPr>
              <w:color w:val="FFFFFF" w:themeColor="background1"/>
              <w:sz w:val="18"/>
              <w:szCs w:val="18"/>
            </w:rPr>
            <w:fldChar w:fldCharType="begin"/>
          </w:r>
          <w:r w:rsidRPr="00846C31">
            <w:rPr>
              <w:color w:val="FFFFFF" w:themeColor="background1"/>
              <w:sz w:val="18"/>
              <w:szCs w:val="18"/>
            </w:rPr>
            <w:instrText xml:space="preserve"> PAGE   \* MERGEFORMAT </w:instrText>
          </w:r>
          <w:r w:rsidRPr="00846C31">
            <w:rPr>
              <w:color w:val="FFFFFF" w:themeColor="background1"/>
              <w:sz w:val="18"/>
              <w:szCs w:val="18"/>
            </w:rPr>
            <w:fldChar w:fldCharType="separate"/>
          </w:r>
          <w:r w:rsidR="003C4B8C">
            <w:rPr>
              <w:noProof/>
              <w:color w:val="FFFFFF" w:themeColor="background1"/>
              <w:sz w:val="18"/>
              <w:szCs w:val="18"/>
            </w:rPr>
            <w:t>7</w:t>
          </w:r>
          <w:r w:rsidRPr="00846C31">
            <w:rPr>
              <w:noProof/>
              <w:color w:val="FFFFFF" w:themeColor="background1"/>
              <w:sz w:val="18"/>
              <w:szCs w:val="18"/>
            </w:rPr>
            <w:fldChar w:fldCharType="end"/>
          </w:r>
        </w:p>
      </w:tc>
    </w:tr>
  </w:tbl>
  <w:p w:rsidR="00682A4E" w:rsidRPr="00666A88" w:rsidRDefault="00682A4E" w:rsidP="00036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45C" w:rsidRDefault="0051545C" w:rsidP="000364A3">
      <w:pPr>
        <w:spacing w:after="0" w:line="240" w:lineRule="auto"/>
      </w:pPr>
      <w:r>
        <w:separator/>
      </w:r>
    </w:p>
  </w:footnote>
  <w:footnote w:type="continuationSeparator" w:id="0">
    <w:p w:rsidR="0051545C" w:rsidRDefault="0051545C" w:rsidP="000364A3">
      <w:pPr>
        <w:spacing w:after="0" w:line="240" w:lineRule="auto"/>
      </w:pPr>
      <w:r>
        <w:continuationSeparator/>
      </w:r>
    </w:p>
  </w:footnote>
  <w:footnote w:id="1">
    <w:p w:rsidR="00682A4E" w:rsidRPr="00671C99" w:rsidRDefault="00682A4E" w:rsidP="00B7373C">
      <w:pPr>
        <w:pStyle w:val="FootnoteText"/>
        <w:contextualSpacing/>
        <w:rPr>
          <w:sz w:val="16"/>
        </w:rPr>
      </w:pPr>
      <w:r w:rsidRPr="009C63D2">
        <w:rPr>
          <w:rStyle w:val="FootnoteReference"/>
          <w:sz w:val="16"/>
        </w:rPr>
        <w:footnoteRef/>
      </w:r>
      <w:r w:rsidRPr="009C63D2">
        <w:rPr>
          <w:sz w:val="16"/>
        </w:rPr>
        <w:t xml:space="preserve"> Self-</w:t>
      </w:r>
      <w:r w:rsidRPr="00671C99">
        <w:rPr>
          <w:sz w:val="16"/>
        </w:rPr>
        <w:t>assessment topics and recommendations apply to one or more of the following scales: 1 – large town/small city (population of approximately 10,000 or greater); 2 - village/small town (population typically under 10,000); 3 – rural (very low density places, working lands and natural areas outside of towns, villages and cities).</w:t>
      </w:r>
    </w:p>
  </w:footnote>
  <w:footnote w:id="2">
    <w:p w:rsidR="00682A4E" w:rsidRPr="00671C99" w:rsidRDefault="00682A4E" w:rsidP="00B7373C">
      <w:pPr>
        <w:pStyle w:val="FootnoteText"/>
        <w:contextualSpacing/>
        <w:rPr>
          <w:sz w:val="16"/>
        </w:rPr>
      </w:pPr>
      <w:r w:rsidRPr="00671C99">
        <w:rPr>
          <w:rStyle w:val="FootnoteReference"/>
          <w:sz w:val="16"/>
        </w:rPr>
        <w:footnoteRef/>
      </w:r>
      <w:r w:rsidRPr="00671C99">
        <w:rPr>
          <w:sz w:val="16"/>
        </w:rPr>
        <w:t xml:space="preserve"> One example of a program is EPA’s WaterSense New Homes Specification (</w:t>
      </w:r>
      <w:hyperlink r:id="rId1" w:history="1">
        <w:r w:rsidRPr="00671C99">
          <w:rPr>
            <w:rStyle w:val="Hyperlink"/>
            <w:sz w:val="16"/>
          </w:rPr>
          <w:t>http://www.epa.gov/watersense/new_homes/index.html</w:t>
        </w:r>
      </w:hyperlink>
      <w:r w:rsidRPr="00671C99">
        <w:rPr>
          <w:sz w:val="16"/>
        </w:rPr>
        <w:t xml:space="preserve">). </w:t>
      </w:r>
    </w:p>
  </w:footnote>
  <w:footnote w:id="3">
    <w:p w:rsidR="00682A4E" w:rsidRPr="00671C99" w:rsidRDefault="00682A4E" w:rsidP="00B7373C">
      <w:pPr>
        <w:pStyle w:val="FootnoteText"/>
        <w:contextualSpacing/>
        <w:rPr>
          <w:sz w:val="16"/>
        </w:rPr>
      </w:pPr>
      <w:r w:rsidRPr="00671C99">
        <w:rPr>
          <w:rStyle w:val="FootnoteReference"/>
          <w:sz w:val="16"/>
        </w:rPr>
        <w:footnoteRef/>
      </w:r>
      <w:r w:rsidRPr="00671C99">
        <w:rPr>
          <w:sz w:val="16"/>
        </w:rPr>
        <w:t xml:space="preserve"> US EPA Region 9 Water Recycling and Reuse: The Environmental Benefits (</w:t>
      </w:r>
      <w:hyperlink r:id="rId2" w:history="1">
        <w:r w:rsidRPr="00671C99">
          <w:rPr>
            <w:rStyle w:val="Hyperlink"/>
            <w:sz w:val="16"/>
          </w:rPr>
          <w:t>http://www.epa.gov/region9/water/recycling/</w:t>
        </w:r>
      </w:hyperlink>
      <w:r w:rsidRPr="00671C99">
        <w:rPr>
          <w:sz w:val="16"/>
        </w:rPr>
        <w:t xml:space="preserve">). </w:t>
      </w:r>
    </w:p>
  </w:footnote>
  <w:footnote w:id="4">
    <w:p w:rsidR="00682A4E" w:rsidRPr="00671C99" w:rsidRDefault="00682A4E" w:rsidP="00B7373C">
      <w:pPr>
        <w:pStyle w:val="FootnoteText"/>
        <w:contextualSpacing/>
        <w:rPr>
          <w:sz w:val="16"/>
        </w:rPr>
      </w:pPr>
      <w:r w:rsidRPr="00671C99">
        <w:rPr>
          <w:rStyle w:val="FootnoteReference"/>
          <w:sz w:val="16"/>
        </w:rPr>
        <w:footnoteRef/>
      </w:r>
      <w:r w:rsidRPr="00671C99">
        <w:rPr>
          <w:sz w:val="16"/>
        </w:rPr>
        <w:t xml:space="preserve"> Greater Elkhart County Stormwater Partnership: Rain Garden and Rain Barrel Incentive Program (</w:t>
      </w:r>
      <w:hyperlink r:id="rId3" w:history="1">
        <w:r w:rsidRPr="00671C99">
          <w:rPr>
            <w:rStyle w:val="Hyperlink"/>
            <w:sz w:val="16"/>
          </w:rPr>
          <w:t>http://www.stormwaterelkco.org/pages.php?section=homeowners&amp;item=Rain_Garden_and_Rain_Barrel_Incentive_Program</w:t>
        </w:r>
      </w:hyperlink>
      <w:r w:rsidRPr="00671C99">
        <w:rPr>
          <w:sz w:val="16"/>
        </w:rPr>
        <w:t>).</w:t>
      </w:r>
    </w:p>
  </w:footnote>
  <w:footnote w:id="5">
    <w:p w:rsidR="00682A4E" w:rsidRPr="00671C99" w:rsidRDefault="00682A4E" w:rsidP="00B7373C">
      <w:pPr>
        <w:pStyle w:val="FootnoteText"/>
        <w:contextualSpacing/>
        <w:rPr>
          <w:sz w:val="16"/>
        </w:rPr>
      </w:pPr>
      <w:r w:rsidRPr="00671C99">
        <w:rPr>
          <w:rStyle w:val="FootnoteReference"/>
          <w:sz w:val="16"/>
        </w:rPr>
        <w:footnoteRef/>
      </w:r>
      <w:r w:rsidRPr="00671C99">
        <w:rPr>
          <w:sz w:val="16"/>
        </w:rPr>
        <w:t xml:space="preserve"> Portland EcoRoof Incentive Program (</w:t>
      </w:r>
      <w:hyperlink r:id="rId4" w:history="1">
        <w:r w:rsidRPr="00671C99">
          <w:rPr>
            <w:rStyle w:val="Hyperlink"/>
            <w:sz w:val="16"/>
          </w:rPr>
          <w:t>http://www.portlandoregon.gov/bes/48724</w:t>
        </w:r>
      </w:hyperlink>
      <w:r w:rsidRPr="00671C99">
        <w:rPr>
          <w:sz w:val="16"/>
        </w:rPr>
        <w:t>).</w:t>
      </w:r>
    </w:p>
  </w:footnote>
  <w:footnote w:id="6">
    <w:p w:rsidR="00682A4E" w:rsidRPr="00671C99" w:rsidRDefault="00682A4E" w:rsidP="00B7373C">
      <w:pPr>
        <w:pStyle w:val="FootnoteText"/>
        <w:contextualSpacing/>
        <w:rPr>
          <w:sz w:val="16"/>
        </w:rPr>
      </w:pPr>
      <w:r w:rsidRPr="00671C99">
        <w:rPr>
          <w:rStyle w:val="FootnoteReference"/>
          <w:sz w:val="16"/>
        </w:rPr>
        <w:footnoteRef/>
      </w:r>
      <w:r w:rsidRPr="00671C99">
        <w:rPr>
          <w:sz w:val="16"/>
        </w:rPr>
        <w:t xml:space="preserve"> Plant Connection - Green Roof Legislation, Policies, and Tax Incentives (</w:t>
      </w:r>
      <w:hyperlink r:id="rId5" w:history="1">
        <w:r w:rsidRPr="00671C99">
          <w:rPr>
            <w:rStyle w:val="Hyperlink"/>
            <w:sz w:val="16"/>
          </w:rPr>
          <w:t>http://www.myplantconnection.com/green-roofs-legislation.php</w:t>
        </w:r>
      </w:hyperlink>
      <w:r w:rsidRPr="00671C99">
        <w:rPr>
          <w:sz w:val="16"/>
        </w:rPr>
        <w:t>).</w:t>
      </w:r>
    </w:p>
  </w:footnote>
  <w:footnote w:id="7">
    <w:p w:rsidR="00682A4E" w:rsidRPr="00671C99" w:rsidRDefault="00682A4E" w:rsidP="00B7373C">
      <w:pPr>
        <w:pStyle w:val="FootnoteText"/>
        <w:contextualSpacing/>
        <w:rPr>
          <w:sz w:val="16"/>
        </w:rPr>
      </w:pPr>
      <w:r w:rsidRPr="00671C99">
        <w:rPr>
          <w:rStyle w:val="FootnoteReference"/>
          <w:sz w:val="16"/>
        </w:rPr>
        <w:footnoteRef/>
      </w:r>
      <w:r w:rsidRPr="00671C99">
        <w:rPr>
          <w:sz w:val="16"/>
        </w:rPr>
        <w:t xml:space="preserve"> </w:t>
      </w:r>
      <w:r w:rsidRPr="00A02469">
        <w:rPr>
          <w:spacing w:val="-6"/>
          <w:sz w:val="16"/>
        </w:rPr>
        <w:t>Ramsey-Washington Metro Watershed District: Stormwater BMP Incentive Program: Vegetated Swales (</w:t>
      </w:r>
      <w:hyperlink r:id="rId6" w:history="1">
        <w:r w:rsidRPr="00A02469">
          <w:rPr>
            <w:rStyle w:val="Hyperlink"/>
            <w:spacing w:val="-6"/>
            <w:sz w:val="16"/>
          </w:rPr>
          <w:t>http://www.rwmwd.org/index.asp?Type=B_BASIC&amp;SEC=%7BAAF12B9B-AF31-48C8-B303-86C8ECA92851%7D</w:t>
        </w:r>
      </w:hyperlink>
      <w:r w:rsidRPr="00A02469">
        <w:rPr>
          <w:spacing w:val="-6"/>
          <w:sz w:val="16"/>
        </w:rPr>
        <w:t>).</w:t>
      </w:r>
    </w:p>
  </w:footnote>
  <w:footnote w:id="8">
    <w:p w:rsidR="00682A4E" w:rsidRPr="00671C99" w:rsidRDefault="00682A4E" w:rsidP="00B7373C">
      <w:pPr>
        <w:pStyle w:val="FootnoteText"/>
        <w:contextualSpacing/>
        <w:rPr>
          <w:sz w:val="16"/>
        </w:rPr>
      </w:pPr>
      <w:r w:rsidRPr="00671C99">
        <w:rPr>
          <w:rStyle w:val="FootnoteReference"/>
          <w:sz w:val="16"/>
        </w:rPr>
        <w:footnoteRef/>
      </w:r>
      <w:r w:rsidRPr="00671C99">
        <w:rPr>
          <w:sz w:val="16"/>
        </w:rPr>
        <w:t xml:space="preserve"> Burlington, V</w:t>
      </w:r>
      <w:r>
        <w:rPr>
          <w:sz w:val="16"/>
        </w:rPr>
        <w:t>ermont</w:t>
      </w:r>
      <w:r w:rsidRPr="00671C99">
        <w:rPr>
          <w:sz w:val="16"/>
        </w:rPr>
        <w:t xml:space="preserve"> pervious pavement incentive program (</w:t>
      </w:r>
      <w:hyperlink r:id="rId7" w:history="1">
        <w:r w:rsidRPr="00671C99">
          <w:rPr>
            <w:rStyle w:val="Hyperlink"/>
            <w:sz w:val="16"/>
          </w:rPr>
          <w:t>http://www.burlingtonvt.gov/docs/4083.pdf</w:t>
        </w:r>
      </w:hyperlink>
      <w:r w:rsidRPr="00671C99">
        <w:rPr>
          <w:sz w:val="16"/>
        </w:rPr>
        <w:t>).</w:t>
      </w:r>
    </w:p>
  </w:footnote>
  <w:footnote w:id="9">
    <w:p w:rsidR="00682A4E" w:rsidRPr="009C63D2" w:rsidRDefault="00682A4E" w:rsidP="00B7373C">
      <w:pPr>
        <w:pStyle w:val="FootnoteText"/>
        <w:contextualSpacing/>
        <w:rPr>
          <w:sz w:val="16"/>
        </w:rPr>
      </w:pPr>
      <w:r w:rsidRPr="00671C99">
        <w:rPr>
          <w:rStyle w:val="FootnoteReference"/>
          <w:sz w:val="16"/>
        </w:rPr>
        <w:footnoteRef/>
      </w:r>
      <w:r w:rsidRPr="00671C99">
        <w:rPr>
          <w:sz w:val="16"/>
        </w:rPr>
        <w:t xml:space="preserve"> US EPA Green Infrastructure Library (</w:t>
      </w:r>
      <w:hyperlink r:id="rId8" w:history="1">
        <w:r w:rsidRPr="00671C99">
          <w:rPr>
            <w:rStyle w:val="Hyperlink"/>
            <w:sz w:val="16"/>
          </w:rPr>
          <w:t>http://water.epa.gov/infrastructure/greeninfrastructure/index.cfm</w:t>
        </w:r>
      </w:hyperlink>
      <w:r w:rsidRPr="009C63D2">
        <w:rPr>
          <w:sz w:val="16"/>
        </w:rPr>
        <w:t xml:space="preserve">). </w:t>
      </w:r>
    </w:p>
  </w:footnote>
  <w:footnote w:id="10">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Dakota County, M</w:t>
      </w:r>
      <w:r>
        <w:rPr>
          <w:sz w:val="16"/>
        </w:rPr>
        <w:t>innesota</w:t>
      </w:r>
      <w:r w:rsidRPr="009C63D2">
        <w:rPr>
          <w:sz w:val="16"/>
        </w:rPr>
        <w:t xml:space="preserve"> Low Impact Development Standards (</w:t>
      </w:r>
      <w:hyperlink r:id="rId9" w:history="1">
        <w:r w:rsidRPr="009C63D2">
          <w:rPr>
            <w:rStyle w:val="Hyperlink"/>
            <w:sz w:val="16"/>
          </w:rPr>
          <w:t>http://www.dakotaswcd.org/lowimpact.html</w:t>
        </w:r>
      </w:hyperlink>
      <w:r w:rsidRPr="009C63D2">
        <w:rPr>
          <w:sz w:val="16"/>
        </w:rPr>
        <w:t xml:space="preserve">). </w:t>
      </w:r>
    </w:p>
  </w:footnote>
  <w:footnote w:id="11">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City of Sandy, O</w:t>
      </w:r>
      <w:r>
        <w:rPr>
          <w:sz w:val="16"/>
        </w:rPr>
        <w:t>regon</w:t>
      </w:r>
      <w:r w:rsidRPr="009C63D2">
        <w:rPr>
          <w:sz w:val="16"/>
        </w:rPr>
        <w:t xml:space="preserve"> Stormwater Management Incentive Program (</w:t>
      </w:r>
      <w:hyperlink r:id="rId10" w:history="1">
        <w:r w:rsidRPr="009C63D2">
          <w:rPr>
            <w:rStyle w:val="Hyperlink"/>
            <w:sz w:val="16"/>
          </w:rPr>
          <w:t>http://www.ci.sandy.or.us/Stormwater-Management-Incentive-Program/</w:t>
        </w:r>
      </w:hyperlink>
      <w:r w:rsidRPr="009C63D2">
        <w:rPr>
          <w:sz w:val="16"/>
        </w:rPr>
        <w:t xml:space="preserve">). </w:t>
      </w:r>
    </w:p>
  </w:footnote>
  <w:footnote w:id="12">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Cisterns can be permanent structures underground or above ground or non-permanent manufactured vessels that are typically above ground.</w:t>
      </w:r>
    </w:p>
  </w:footnote>
  <w:footnote w:id="13">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Lake County, F</w:t>
      </w:r>
      <w:r>
        <w:rPr>
          <w:sz w:val="16"/>
        </w:rPr>
        <w:t>lorida</w:t>
      </w:r>
      <w:r w:rsidRPr="009C63D2">
        <w:rPr>
          <w:sz w:val="16"/>
        </w:rPr>
        <w:t xml:space="preserve"> Model Landscape Ordinance Requiring the Use and Preservation of Appropriate Native Vegetation</w:t>
      </w:r>
      <w:r w:rsidRPr="009C63D2">
        <w:rPr>
          <w:sz w:val="16"/>
          <w:szCs w:val="16"/>
        </w:rPr>
        <w:t>.</w:t>
      </w:r>
      <w:r w:rsidRPr="009C63D2">
        <w:rPr>
          <w:sz w:val="16"/>
        </w:rPr>
        <w:t xml:space="preserve"> (</w:t>
      </w:r>
      <w:hyperlink r:id="rId11" w:history="1">
        <w:r w:rsidRPr="009C63D2">
          <w:rPr>
            <w:rStyle w:val="Hyperlink"/>
            <w:sz w:val="16"/>
          </w:rPr>
          <w:t>https://www.lakecountyfl.gov/departments/public_resources/agricultural_education/soil_and_water_conservation_district/model_landscape_ordinance.aspx</w:t>
        </w:r>
      </w:hyperlink>
      <w:r w:rsidRPr="009C63D2">
        <w:rPr>
          <w:sz w:val="16"/>
        </w:rPr>
        <w:t xml:space="preserve">). </w:t>
      </w:r>
    </w:p>
  </w:footnote>
  <w:footnote w:id="14">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Austin</w:t>
      </w:r>
      <w:r>
        <w:rPr>
          <w:sz w:val="16"/>
        </w:rPr>
        <w:t>, Texas WaterWise</w:t>
      </w:r>
      <w:r w:rsidRPr="009C63D2">
        <w:rPr>
          <w:sz w:val="16"/>
        </w:rPr>
        <w:t xml:space="preserve"> Landscape </w:t>
      </w:r>
      <w:r>
        <w:rPr>
          <w:sz w:val="16"/>
        </w:rPr>
        <w:t>Rebate</w:t>
      </w:r>
      <w:r w:rsidRPr="009C63D2">
        <w:rPr>
          <w:sz w:val="16"/>
        </w:rPr>
        <w:t xml:space="preserve"> program (</w:t>
      </w:r>
      <w:hyperlink r:id="rId12" w:history="1">
        <w:r w:rsidRPr="009C63D2">
          <w:rPr>
            <w:rStyle w:val="Hyperlink"/>
            <w:sz w:val="16"/>
          </w:rPr>
          <w:t>http://www.austintexas.gov/department/waterwise-landscape-rebate</w:t>
        </w:r>
      </w:hyperlink>
      <w:r w:rsidRPr="009C63D2">
        <w:rPr>
          <w:sz w:val="16"/>
        </w:rPr>
        <w:t xml:space="preserve">). </w:t>
      </w:r>
    </w:p>
  </w:footnote>
  <w:footnote w:id="15">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USDA Natural Resources Conservation Service. Living Landscapes in Minnesota: A Guide To Native Plantscaping (</w:t>
      </w:r>
      <w:hyperlink r:id="rId13" w:history="1">
        <w:r w:rsidRPr="00D00A79">
          <w:rPr>
            <w:rStyle w:val="Hyperlink"/>
            <w:sz w:val="16"/>
          </w:rPr>
          <w:t>http://www.nrcs.usda.gov/wps/portal/nrcs/publications/plantmaterials/pmc/central/ndpmc/pub/</w:t>
        </w:r>
      </w:hyperlink>
      <w:r w:rsidRPr="009C63D2">
        <w:rPr>
          <w:sz w:val="16"/>
        </w:rPr>
        <w:t xml:space="preserve">). </w:t>
      </w:r>
    </w:p>
  </w:footnote>
  <w:footnote w:id="16">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An example of a buffer would be a 50-foot undisturbed buffer from the top of bank.</w:t>
      </w:r>
    </w:p>
  </w:footnote>
  <w:footnote w:id="17">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River Basin Center. Model Riparian Buffer Ordinance (</w:t>
      </w:r>
      <w:hyperlink r:id="rId14" w:history="1">
        <w:r w:rsidRPr="009C63D2">
          <w:rPr>
            <w:rStyle w:val="Hyperlink"/>
            <w:sz w:val="16"/>
          </w:rPr>
          <w:t>http://www.rivercenter.uga.edu/research/tools/buffers/model_buffer_ordinance.htm</w:t>
        </w:r>
      </w:hyperlink>
      <w:r w:rsidRPr="009C63D2">
        <w:rPr>
          <w:sz w:val="16"/>
        </w:rPr>
        <w:t xml:space="preserve">). </w:t>
      </w:r>
    </w:p>
  </w:footnote>
  <w:footnote w:id="18">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Association of State Wetland Managers. Model Ordinances for Regulating Wetlands and Riparian Habitats/Stream Buffers (</w:t>
      </w:r>
      <w:hyperlink r:id="rId15" w:history="1">
        <w:r w:rsidRPr="009C63D2">
          <w:rPr>
            <w:rStyle w:val="Hyperlink"/>
            <w:sz w:val="16"/>
          </w:rPr>
          <w:t>http://www.aswm.org/watersheds/streams/897-publications</w:t>
        </w:r>
      </w:hyperlink>
      <w:r w:rsidRPr="009C63D2">
        <w:rPr>
          <w:sz w:val="16"/>
        </w:rPr>
        <w:t xml:space="preserve">). </w:t>
      </w:r>
    </w:p>
  </w:footnote>
  <w:footnote w:id="19">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Knox County</w:t>
      </w:r>
      <w:r>
        <w:rPr>
          <w:sz w:val="16"/>
        </w:rPr>
        <w:t xml:space="preserve">, Tennessee </w:t>
      </w:r>
      <w:r w:rsidRPr="009C63D2">
        <w:rPr>
          <w:sz w:val="16"/>
        </w:rPr>
        <w:t>Floodplain Management Regulations (</w:t>
      </w:r>
      <w:hyperlink r:id="rId16" w:history="1">
        <w:r w:rsidRPr="009C63D2">
          <w:rPr>
            <w:rStyle w:val="Hyperlink"/>
            <w:sz w:val="16"/>
          </w:rPr>
          <w:t>http://www.knoxcounty.org/stormwater/volume2.php</w:t>
        </w:r>
      </w:hyperlink>
      <w:r w:rsidRPr="009C63D2">
        <w:rPr>
          <w:sz w:val="16"/>
        </w:rPr>
        <w:t xml:space="preserve">). </w:t>
      </w:r>
    </w:p>
  </w:footnote>
  <w:footnote w:id="20">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US EPA. </w:t>
      </w:r>
      <w:r>
        <w:rPr>
          <w:sz w:val="16"/>
        </w:rPr>
        <w:t>Planning for Flood Recovery and Long-Term Resilience in Vermont: Smart Growth Approaches for Disaster-Resilient Communities</w:t>
      </w:r>
      <w:r w:rsidRPr="009C63D2">
        <w:rPr>
          <w:sz w:val="16"/>
        </w:rPr>
        <w:t xml:space="preserve"> (</w:t>
      </w:r>
      <w:hyperlink r:id="rId17" w:history="1">
        <w:r w:rsidRPr="009C63D2">
          <w:rPr>
            <w:rStyle w:val="Hyperlink"/>
            <w:sz w:val="16"/>
          </w:rPr>
          <w:t>http://www.epa.gov/smartgrowth/disaster-recovery-resilience.htm</w:t>
        </w:r>
      </w:hyperlink>
      <w:r w:rsidRPr="009C63D2">
        <w:rPr>
          <w:sz w:val="16"/>
        </w:rPr>
        <w:t xml:space="preserve">). </w:t>
      </w:r>
    </w:p>
  </w:footnote>
  <w:footnote w:id="21">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Pima County, A</w:t>
      </w:r>
      <w:r>
        <w:rPr>
          <w:sz w:val="16"/>
        </w:rPr>
        <w:t>rizona</w:t>
      </w:r>
      <w:r w:rsidRPr="009C63D2">
        <w:rPr>
          <w:sz w:val="16"/>
        </w:rPr>
        <w:t xml:space="preserve"> Regulated Riparian Habitat Mitigation Standards and Implementation Guidelines (</w:t>
      </w:r>
      <w:hyperlink r:id="rId18" w:history="1">
        <w:r w:rsidRPr="009C63D2">
          <w:rPr>
            <w:rStyle w:val="Hyperlink"/>
            <w:sz w:val="16"/>
          </w:rPr>
          <w:t>http://webcms.pima.gov/government/flood_control/rules_and_procedures/</w:t>
        </w:r>
      </w:hyperlink>
      <w:r w:rsidRPr="009C63D2">
        <w:rPr>
          <w:sz w:val="16"/>
        </w:rPr>
        <w:t xml:space="preserve">). </w:t>
      </w:r>
    </w:p>
  </w:footnote>
  <w:footnote w:id="22">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Norway, Maine Wellhead Protection Ordinance for Norway Maine (</w:t>
      </w:r>
      <w:hyperlink r:id="rId19" w:history="1">
        <w:r w:rsidRPr="009C63D2">
          <w:rPr>
            <w:rStyle w:val="Hyperlink"/>
            <w:sz w:val="16"/>
          </w:rPr>
          <w:t>http://norwaymaine.com/n/?page_id=301</w:t>
        </w:r>
      </w:hyperlink>
      <w:r w:rsidRPr="009C63D2">
        <w:rPr>
          <w:sz w:val="16"/>
        </w:rPr>
        <w:t xml:space="preserve">). </w:t>
      </w:r>
    </w:p>
  </w:footnote>
  <w:footnote w:id="23">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Town of Canton, C</w:t>
      </w:r>
      <w:r>
        <w:rPr>
          <w:sz w:val="16"/>
        </w:rPr>
        <w:t>onnecticut</w:t>
      </w:r>
      <w:r w:rsidRPr="009C63D2">
        <w:rPr>
          <w:sz w:val="16"/>
        </w:rPr>
        <w:t xml:space="preserve"> Aquifer Protection Regulations (</w:t>
      </w:r>
      <w:hyperlink r:id="rId20" w:history="1">
        <w:r w:rsidRPr="009C63D2">
          <w:rPr>
            <w:rStyle w:val="Hyperlink"/>
            <w:sz w:val="16"/>
          </w:rPr>
          <w:t>http://www.townofcantonct.org/content/19174/120/17179/3546/default.aspx</w:t>
        </w:r>
      </w:hyperlink>
      <w:r w:rsidRPr="009C63D2">
        <w:rPr>
          <w:sz w:val="16"/>
        </w:rPr>
        <w:t xml:space="preserve">). </w:t>
      </w:r>
    </w:p>
  </w:footnote>
  <w:footnote w:id="24">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Town of Washington, C</w:t>
      </w:r>
      <w:r>
        <w:rPr>
          <w:sz w:val="16"/>
        </w:rPr>
        <w:t>onnecticut</w:t>
      </w:r>
      <w:r w:rsidRPr="009C63D2">
        <w:rPr>
          <w:sz w:val="16"/>
        </w:rPr>
        <w:t xml:space="preserve"> Zoning Regulations, Maximum Lot Coverage (</w:t>
      </w:r>
      <w:hyperlink r:id="rId21" w:history="1">
        <w:r w:rsidRPr="009C63D2">
          <w:rPr>
            <w:rStyle w:val="Hyperlink"/>
            <w:sz w:val="16"/>
          </w:rPr>
          <w:t>http://www.riversalliance.org/ModelOrdinances/Town_of_Washington_Zoning_Reg_Impervious_Surface.htm</w:t>
        </w:r>
      </w:hyperlink>
      <w:r w:rsidRPr="009C63D2">
        <w:rPr>
          <w:sz w:val="16"/>
        </w:rPr>
        <w:t xml:space="preserve">). </w:t>
      </w:r>
    </w:p>
  </w:footnote>
  <w:footnote w:id="25">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An example would be the restriction on sedimentation levels.</w:t>
      </w:r>
    </w:p>
  </w:footnote>
  <w:footnote w:id="26">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Metropolitan North Georgia Water Planning District. Model Ordinance for Post-Development Stormwater Management for New Development and Redevelopment. (</w:t>
      </w:r>
      <w:hyperlink r:id="rId22" w:history="1">
        <w:r w:rsidRPr="009C63D2">
          <w:rPr>
            <w:rStyle w:val="Hyperlink"/>
            <w:sz w:val="16"/>
          </w:rPr>
          <w:t>http://www.northgeorgiawater.org/stormwater/model-ordinances</w:t>
        </w:r>
      </w:hyperlink>
      <w:r w:rsidRPr="009C63D2">
        <w:rPr>
          <w:sz w:val="16"/>
        </w:rPr>
        <w:t xml:space="preserve">). </w:t>
      </w:r>
    </w:p>
  </w:footnote>
  <w:footnote w:id="27">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Wisconsin Construction Site Storm Water Permits (</w:t>
      </w:r>
      <w:hyperlink r:id="rId23" w:history="1">
        <w:r w:rsidRPr="009C63D2">
          <w:rPr>
            <w:rStyle w:val="Hyperlink"/>
            <w:sz w:val="16"/>
          </w:rPr>
          <w:t>http://dnr.wi.gov/topic/stormwater/construction/</w:t>
        </w:r>
      </w:hyperlink>
      <w:r w:rsidRPr="009C63D2">
        <w:rPr>
          <w:sz w:val="16"/>
        </w:rPr>
        <w:t>).</w:t>
      </w:r>
    </w:p>
  </w:footnote>
  <w:footnote w:id="28">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City of Gilroy, C</w:t>
      </w:r>
      <w:r>
        <w:rPr>
          <w:sz w:val="16"/>
        </w:rPr>
        <w:t>alifornia</w:t>
      </w:r>
      <w:r w:rsidRPr="009C63D2">
        <w:rPr>
          <w:sz w:val="16"/>
        </w:rPr>
        <w:t xml:space="preserve"> </w:t>
      </w:r>
      <w:r>
        <w:rPr>
          <w:sz w:val="16"/>
        </w:rPr>
        <w:t>Storm Water &amp; Urban Runoff Management</w:t>
      </w:r>
      <w:r w:rsidRPr="009C63D2">
        <w:rPr>
          <w:sz w:val="16"/>
        </w:rPr>
        <w:t xml:space="preserve"> (</w:t>
      </w:r>
      <w:hyperlink r:id="rId24" w:history="1">
        <w:r w:rsidRPr="009C63D2">
          <w:rPr>
            <w:rStyle w:val="Hyperlink"/>
            <w:sz w:val="16"/>
          </w:rPr>
          <w:t>http://www.cityofgilroy.org/cityofgilroy/city_hall/community_development/engineering/storm_water/default.aspx</w:t>
        </w:r>
      </w:hyperlink>
      <w:r w:rsidRPr="009C63D2">
        <w:rPr>
          <w:sz w:val="16"/>
        </w:rPr>
        <w:t xml:space="preserve">). </w:t>
      </w:r>
    </w:p>
  </w:footnote>
  <w:footnote w:id="29">
    <w:p w:rsidR="00682A4E" w:rsidRPr="009C63D2" w:rsidRDefault="00682A4E" w:rsidP="00B7373C">
      <w:pPr>
        <w:pStyle w:val="FootnoteText"/>
        <w:contextualSpacing/>
        <w:rPr>
          <w:sz w:val="16"/>
        </w:rPr>
      </w:pPr>
      <w:r w:rsidRPr="009C63D2">
        <w:rPr>
          <w:rStyle w:val="FootnoteReference"/>
          <w:sz w:val="16"/>
        </w:rPr>
        <w:footnoteRef/>
      </w:r>
      <w:r w:rsidRPr="009C63D2">
        <w:t xml:space="preserve"> </w:t>
      </w:r>
      <w:r w:rsidRPr="009C63D2">
        <w:rPr>
          <w:sz w:val="16"/>
        </w:rPr>
        <w:t>EPA Water Quality Scorecard</w:t>
      </w:r>
      <w:r>
        <w:rPr>
          <w:sz w:val="16"/>
        </w:rPr>
        <w:t>: Incorporating Green Infrastructure Practices at the Municipal, Neighborhood, and Site Scale</w:t>
      </w:r>
      <w:r w:rsidRPr="009C63D2">
        <w:rPr>
          <w:sz w:val="16"/>
        </w:rPr>
        <w:t xml:space="preserve"> (</w:t>
      </w:r>
      <w:hyperlink r:id="rId25" w:history="1">
        <w:r w:rsidRPr="009C63D2">
          <w:rPr>
            <w:rStyle w:val="Hyperlink"/>
            <w:sz w:val="16"/>
          </w:rPr>
          <w:t>http://www.epa.gov/smartgrowth/water_scorecard.htm</w:t>
        </w:r>
      </w:hyperlink>
      <w:r w:rsidRPr="009C63D2">
        <w:rPr>
          <w:sz w:val="16"/>
        </w:rPr>
        <w:t xml:space="preserve">). </w:t>
      </w:r>
    </w:p>
  </w:footnote>
  <w:footnote w:id="30">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Clallam County, W</w:t>
      </w:r>
      <w:r>
        <w:rPr>
          <w:sz w:val="16"/>
        </w:rPr>
        <w:t>ashington</w:t>
      </w:r>
      <w:r w:rsidRPr="009C63D2">
        <w:rPr>
          <w:sz w:val="16"/>
        </w:rPr>
        <w:t xml:space="preserve"> Critical Areas Code (</w:t>
      </w:r>
      <w:hyperlink r:id="rId26" w:history="1">
        <w:r w:rsidRPr="00D00A79">
          <w:rPr>
            <w:rStyle w:val="Hyperlink"/>
            <w:sz w:val="16"/>
          </w:rPr>
          <w:t>http://www.clallam.net/Permits/criticalarea.html</w:t>
        </w:r>
      </w:hyperlink>
      <w:r w:rsidRPr="009C63D2">
        <w:rPr>
          <w:sz w:val="16"/>
        </w:rPr>
        <w:t>).</w:t>
      </w:r>
    </w:p>
  </w:footnote>
  <w:footnote w:id="31">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For example, by limiting development on slopes greater than 30 percent or requiring large lot sizes in sensitive areas.</w:t>
      </w:r>
    </w:p>
  </w:footnote>
  <w:footnote w:id="32">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Town of Boone, N</w:t>
      </w:r>
      <w:r>
        <w:rPr>
          <w:sz w:val="16"/>
        </w:rPr>
        <w:t>orth Carolina</w:t>
      </w:r>
      <w:r w:rsidRPr="009C63D2">
        <w:rPr>
          <w:sz w:val="16"/>
        </w:rPr>
        <w:t xml:space="preserve"> Steep Slope Regulations Brochure. (</w:t>
      </w:r>
      <w:hyperlink r:id="rId27" w:history="1">
        <w:r w:rsidRPr="00D00A79">
          <w:rPr>
            <w:rStyle w:val="Hyperlink"/>
            <w:sz w:val="16"/>
          </w:rPr>
          <w:t>http://www.townofboone.net/index.php?option=com_content&amp;view=article&amp;id=94:planning-a-inspections&amp;catid=82:important-links&amp;Itemid=463</w:t>
        </w:r>
      </w:hyperlink>
      <w:r w:rsidRPr="009C63D2">
        <w:rPr>
          <w:sz w:val="16"/>
        </w:rPr>
        <w:t xml:space="preserve">). </w:t>
      </w:r>
    </w:p>
  </w:footnote>
  <w:footnote w:id="33">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w:t>
      </w:r>
      <w:r>
        <w:rPr>
          <w:sz w:val="16"/>
        </w:rPr>
        <w:t xml:space="preserve">The </w:t>
      </w:r>
      <w:r w:rsidRPr="009C63D2">
        <w:rPr>
          <w:sz w:val="16"/>
        </w:rPr>
        <w:t>Maricopa County</w:t>
      </w:r>
      <w:r>
        <w:rPr>
          <w:sz w:val="16"/>
        </w:rPr>
        <w:t>,</w:t>
      </w:r>
      <w:r w:rsidRPr="009C63D2">
        <w:rPr>
          <w:sz w:val="16"/>
        </w:rPr>
        <w:t xml:space="preserve"> A</w:t>
      </w:r>
      <w:r>
        <w:rPr>
          <w:sz w:val="16"/>
        </w:rPr>
        <w:t>rizona</w:t>
      </w:r>
      <w:r w:rsidRPr="009C63D2">
        <w:rPr>
          <w:sz w:val="16"/>
        </w:rPr>
        <w:t xml:space="preserve"> Dark Sky Ordinance</w:t>
      </w:r>
      <w:r>
        <w:rPr>
          <w:sz w:val="16"/>
        </w:rPr>
        <w:t xml:space="preserve"> is a zoning ordinance controlling use of outdoor artificial illuminating devices</w:t>
      </w:r>
      <w:r w:rsidRPr="009C63D2">
        <w:rPr>
          <w:sz w:val="16"/>
        </w:rPr>
        <w:t xml:space="preserve"> (</w:t>
      </w:r>
      <w:hyperlink r:id="rId28" w:history="1">
        <w:r w:rsidRPr="009C63D2">
          <w:rPr>
            <w:rStyle w:val="Hyperlink"/>
            <w:sz w:val="16"/>
          </w:rPr>
          <w:t>http://www.maricopa.gov/planning/Resources/Ordinances/DarkSkyOrdinance.aspx</w:t>
        </w:r>
      </w:hyperlink>
      <w:r w:rsidRPr="009C63D2">
        <w:rPr>
          <w:sz w:val="16"/>
        </w:rPr>
        <w:t xml:space="preserve">). </w:t>
      </w:r>
    </w:p>
  </w:footnote>
  <w:footnote w:id="34">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Town of Cumberland, M</w:t>
      </w:r>
      <w:r>
        <w:rPr>
          <w:sz w:val="16"/>
        </w:rPr>
        <w:t>aine</w:t>
      </w:r>
      <w:r w:rsidRPr="009C63D2">
        <w:rPr>
          <w:sz w:val="16"/>
        </w:rPr>
        <w:t xml:space="preserve"> Recreational Facilities and Open Space Impact Fee Ordinance (</w:t>
      </w:r>
      <w:hyperlink r:id="rId29" w:history="1">
        <w:r w:rsidRPr="009C63D2">
          <w:rPr>
            <w:rStyle w:val="Hyperlink"/>
            <w:sz w:val="16"/>
          </w:rPr>
          <w:t>http://cumberlandmaine.com/wp-content/uploads/2010/08/Impact_Fee_2nd_Amendments_current_adopted_7_23_12_fillable_application1.pdf</w:t>
        </w:r>
      </w:hyperlink>
      <w:r w:rsidRPr="009C63D2">
        <w:rPr>
          <w:sz w:val="16"/>
        </w:rPr>
        <w:t>).</w:t>
      </w:r>
    </w:p>
  </w:footnote>
  <w:footnote w:id="35">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For example, the National Parks and Recreation Association recommends 10 acres of community and neighborhood parks for every 1,000 persons in a development.</w:t>
      </w:r>
    </w:p>
  </w:footnote>
  <w:footnote w:id="36">
    <w:p w:rsidR="00682A4E" w:rsidRPr="00113FBE" w:rsidRDefault="00682A4E" w:rsidP="00B7373C">
      <w:pPr>
        <w:pStyle w:val="FootnoteText"/>
        <w:contextualSpacing/>
        <w:rPr>
          <w:sz w:val="16"/>
        </w:rPr>
      </w:pPr>
      <w:r w:rsidRPr="009C63D2">
        <w:rPr>
          <w:rStyle w:val="FootnoteReference"/>
          <w:sz w:val="16"/>
        </w:rPr>
        <w:footnoteRef/>
      </w:r>
      <w:r w:rsidRPr="009C63D2">
        <w:rPr>
          <w:sz w:val="16"/>
        </w:rPr>
        <w:t xml:space="preserve"> Creating Open Space in Clifton </w:t>
      </w:r>
      <w:r w:rsidRPr="00113FBE">
        <w:rPr>
          <w:sz w:val="16"/>
        </w:rPr>
        <w:t>Park (</w:t>
      </w:r>
      <w:hyperlink r:id="rId30" w:history="1">
        <w:r w:rsidRPr="00113FBE">
          <w:rPr>
            <w:rStyle w:val="Hyperlink"/>
            <w:sz w:val="16"/>
          </w:rPr>
          <w:t>http://www.cliftonpark.org/townhall/open-space-trails-and-riverfront-advisory-committee/</w:t>
        </w:r>
      </w:hyperlink>
      <w:r w:rsidRPr="00113FBE">
        <w:rPr>
          <w:sz w:val="16"/>
        </w:rPr>
        <w:t>).</w:t>
      </w:r>
    </w:p>
  </w:footnote>
  <w:footnote w:id="37">
    <w:p w:rsidR="00682A4E" w:rsidRPr="009C63D2" w:rsidRDefault="00682A4E" w:rsidP="00B7373C">
      <w:pPr>
        <w:pStyle w:val="FootnoteText"/>
        <w:contextualSpacing/>
        <w:rPr>
          <w:sz w:val="16"/>
        </w:rPr>
      </w:pPr>
      <w:r w:rsidRPr="00113FBE">
        <w:rPr>
          <w:rStyle w:val="FootnoteReference"/>
          <w:sz w:val="16"/>
        </w:rPr>
        <w:footnoteRef/>
      </w:r>
      <w:r w:rsidRPr="00113FBE">
        <w:rPr>
          <w:sz w:val="16"/>
        </w:rPr>
        <w:t xml:space="preserve"> Ranges for minimum lot sizes could vary</w:t>
      </w:r>
      <w:r w:rsidRPr="009C63D2">
        <w:rPr>
          <w:sz w:val="16"/>
        </w:rPr>
        <w:t xml:space="preserve"> from 5 to 80 acres depending on the context and the purpose behind establishing the particular development pattern. </w:t>
      </w:r>
    </w:p>
  </w:footnote>
  <w:footnote w:id="38">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Farmland Information Center. Agricultural Protection Zoning (</w:t>
      </w:r>
      <w:hyperlink r:id="rId31" w:history="1">
        <w:r w:rsidRPr="009C63D2">
          <w:rPr>
            <w:rStyle w:val="Hyperlink"/>
            <w:sz w:val="16"/>
          </w:rPr>
          <w:t>http://www.farmlandinfo.org/agricultural-protection-zoning</w:t>
        </w:r>
      </w:hyperlink>
      <w:r w:rsidRPr="009C63D2">
        <w:rPr>
          <w:sz w:val="16"/>
        </w:rPr>
        <w:t xml:space="preserve">). </w:t>
      </w:r>
    </w:p>
  </w:footnote>
  <w:footnote w:id="39">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For example, if a developer removes a 24-inch diameter tree, he would replace it with six 4-inch diameter trees.</w:t>
      </w:r>
    </w:p>
  </w:footnote>
  <w:footnote w:id="40">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Round Rock, T</w:t>
      </w:r>
      <w:r>
        <w:rPr>
          <w:sz w:val="16"/>
        </w:rPr>
        <w:t>exas</w:t>
      </w:r>
      <w:r w:rsidRPr="009C63D2">
        <w:rPr>
          <w:sz w:val="16"/>
        </w:rPr>
        <w:t xml:space="preserve"> Tree Ordinance (</w:t>
      </w:r>
      <w:hyperlink r:id="rId32" w:history="1">
        <w:r w:rsidRPr="009C63D2">
          <w:rPr>
            <w:rStyle w:val="Hyperlink"/>
            <w:sz w:val="16"/>
          </w:rPr>
          <w:t>http://www.roundrocktexas.gov/departments/parks-and-recreation/forestry/tree-ordinance/</w:t>
        </w:r>
      </w:hyperlink>
      <w:r w:rsidRPr="009C63D2">
        <w:rPr>
          <w:sz w:val="16"/>
        </w:rPr>
        <w:t xml:space="preserve">). </w:t>
      </w:r>
    </w:p>
  </w:footnote>
  <w:footnote w:id="41">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Construction protection rules might include fencing around trees and avoiding cutting into root zones.</w:t>
      </w:r>
    </w:p>
  </w:footnote>
  <w:footnote w:id="42">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Norfolk, V</w:t>
      </w:r>
      <w:r>
        <w:rPr>
          <w:sz w:val="16"/>
        </w:rPr>
        <w:t>irginia</w:t>
      </w:r>
      <w:r w:rsidRPr="009C63D2">
        <w:rPr>
          <w:sz w:val="16"/>
        </w:rPr>
        <w:t xml:space="preserve"> Zoning Ordinance, Trees and Other Vegetation (</w:t>
      </w:r>
      <w:hyperlink r:id="rId33" w:history="1">
        <w:r w:rsidRPr="009C63D2">
          <w:rPr>
            <w:rStyle w:val="Hyperlink"/>
            <w:sz w:val="16"/>
          </w:rPr>
          <w:t>https://www.municode.com/library/va/norfolk/codes/code_of_ordinances?nodeId=COCI_CH45TROTVE</w:t>
        </w:r>
      </w:hyperlink>
      <w:r w:rsidRPr="009C63D2">
        <w:rPr>
          <w:sz w:val="16"/>
        </w:rPr>
        <w:t xml:space="preserve">). </w:t>
      </w:r>
    </w:p>
  </w:footnote>
  <w:footnote w:id="43">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King County</w:t>
      </w:r>
      <w:r>
        <w:rPr>
          <w:sz w:val="16"/>
        </w:rPr>
        <w:t>,</w:t>
      </w:r>
      <w:r w:rsidRPr="009C63D2">
        <w:rPr>
          <w:sz w:val="16"/>
        </w:rPr>
        <w:t xml:space="preserve"> W</w:t>
      </w:r>
      <w:r>
        <w:rPr>
          <w:sz w:val="16"/>
        </w:rPr>
        <w:t>ashington</w:t>
      </w:r>
      <w:r w:rsidRPr="009C63D2">
        <w:rPr>
          <w:sz w:val="16"/>
        </w:rPr>
        <w:t xml:space="preserve"> Transfer of Development Rights Program (</w:t>
      </w:r>
      <w:hyperlink r:id="rId34" w:history="1">
        <w:r w:rsidRPr="009C63D2">
          <w:rPr>
            <w:rStyle w:val="Hyperlink"/>
            <w:sz w:val="16"/>
          </w:rPr>
          <w:t>http://www.kingcounty.gov/environment/stewardship/sustainable-building/transfer-development-rights/overview.aspx</w:t>
        </w:r>
      </w:hyperlink>
      <w:r w:rsidRPr="009C63D2">
        <w:rPr>
          <w:sz w:val="16"/>
        </w:rPr>
        <w:t>).</w:t>
      </w:r>
    </w:p>
  </w:footnote>
  <w:footnote w:id="44">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Land Trust Alliance. Tax Incentives (</w:t>
      </w:r>
      <w:hyperlink r:id="rId35" w:history="1">
        <w:r w:rsidRPr="009C63D2">
          <w:rPr>
            <w:rStyle w:val="Hyperlink"/>
            <w:sz w:val="16"/>
          </w:rPr>
          <w:t>http://www.landtrustalliance.org/policy/tax-matters/campaigns/state-tax-incentives</w:t>
        </w:r>
      </w:hyperlink>
      <w:r w:rsidRPr="009C63D2">
        <w:rPr>
          <w:sz w:val="16"/>
        </w:rPr>
        <w:t>).</w:t>
      </w:r>
    </w:p>
  </w:footnote>
  <w:footnote w:id="45">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Albemarle County, V</w:t>
      </w:r>
      <w:r>
        <w:rPr>
          <w:sz w:val="16"/>
        </w:rPr>
        <w:t>irginia</w:t>
      </w:r>
      <w:r w:rsidRPr="009C63D2">
        <w:rPr>
          <w:sz w:val="16"/>
        </w:rPr>
        <w:t xml:space="preserve"> Urban/Development Area (</w:t>
      </w:r>
      <w:hyperlink r:id="rId36" w:history="1">
        <w:r w:rsidRPr="009C63D2">
          <w:rPr>
            <w:rStyle w:val="Hyperlink"/>
            <w:sz w:val="16"/>
          </w:rPr>
          <w:t>http://www.albemarle.org/department.asp?department=cdd&amp;relpage=3214</w:t>
        </w:r>
      </w:hyperlink>
      <w:r w:rsidRPr="009C63D2">
        <w:rPr>
          <w:sz w:val="16"/>
        </w:rPr>
        <w:t xml:space="preserve">). </w:t>
      </w:r>
    </w:p>
  </w:footnote>
  <w:footnote w:id="46">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Montgomery County</w:t>
      </w:r>
      <w:r>
        <w:rPr>
          <w:sz w:val="16"/>
        </w:rPr>
        <w:t>,</w:t>
      </w:r>
      <w:r w:rsidRPr="009C63D2">
        <w:rPr>
          <w:sz w:val="16"/>
        </w:rPr>
        <w:t xml:space="preserve"> V</w:t>
      </w:r>
      <w:r>
        <w:rPr>
          <w:sz w:val="16"/>
        </w:rPr>
        <w:t>irginia</w:t>
      </w:r>
      <w:r w:rsidRPr="009C63D2">
        <w:rPr>
          <w:sz w:val="16"/>
        </w:rPr>
        <w:t xml:space="preserve"> Urban Development Areas (</w:t>
      </w:r>
      <w:hyperlink r:id="rId37" w:history="1">
        <w:r w:rsidRPr="008D3E7E">
          <w:rPr>
            <w:rStyle w:val="Hyperlink"/>
            <w:sz w:val="16"/>
          </w:rPr>
          <w:t>http://www.montgomerycountyva.gov/content/15989/16031/16767/default.aspx</w:t>
        </w:r>
      </w:hyperlink>
      <w:r w:rsidRPr="009C63D2">
        <w:rPr>
          <w:sz w:val="16"/>
        </w:rPr>
        <w:t>).</w:t>
      </w:r>
    </w:p>
  </w:footnote>
  <w:footnote w:id="47">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Dennis Township Master Plan</w:t>
      </w:r>
      <w:r>
        <w:rPr>
          <w:sz w:val="16"/>
        </w:rPr>
        <w:t xml:space="preserve"> – Land Use Plan</w:t>
      </w:r>
      <w:r w:rsidRPr="009C63D2">
        <w:rPr>
          <w:sz w:val="16"/>
        </w:rPr>
        <w:t xml:space="preserve"> (</w:t>
      </w:r>
      <w:hyperlink r:id="rId38" w:history="1">
        <w:r w:rsidRPr="009C63D2">
          <w:rPr>
            <w:rStyle w:val="Hyperlink"/>
            <w:sz w:val="16"/>
          </w:rPr>
          <w:t>http://www.dennistwp.org/pdfdoc2012/DTMasterPlanRevisedFinal2012-12-12.pdf</w:t>
        </w:r>
      </w:hyperlink>
      <w:r w:rsidRPr="009C63D2">
        <w:rPr>
          <w:sz w:val="16"/>
        </w:rPr>
        <w:t>).</w:t>
      </w:r>
    </w:p>
  </w:footnote>
  <w:footnote w:id="48">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Albemarle County, V</w:t>
      </w:r>
      <w:r>
        <w:rPr>
          <w:sz w:val="16"/>
        </w:rPr>
        <w:t>irginia</w:t>
      </w:r>
      <w:r w:rsidRPr="009C63D2">
        <w:rPr>
          <w:sz w:val="16"/>
        </w:rPr>
        <w:t xml:space="preserve"> Rural Areas Plan (</w:t>
      </w:r>
      <w:hyperlink r:id="rId39" w:history="1">
        <w:r w:rsidRPr="009C63D2">
          <w:rPr>
            <w:rStyle w:val="Hyperlink"/>
            <w:sz w:val="16"/>
          </w:rPr>
          <w:t>http://www.albemarle.org/department.asp?department=cdd&amp;relpage=3213</w:t>
        </w:r>
      </w:hyperlink>
      <w:r w:rsidRPr="009C63D2">
        <w:rPr>
          <w:sz w:val="16"/>
        </w:rPr>
        <w:t xml:space="preserve">). </w:t>
      </w:r>
    </w:p>
  </w:footnote>
  <w:footnote w:id="49">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Missouri Department of Natural Resources Brownfields/Voluntary Cleanup Program (</w:t>
      </w:r>
      <w:hyperlink r:id="rId40" w:history="1">
        <w:r w:rsidRPr="009C63D2">
          <w:rPr>
            <w:rStyle w:val="Hyperlink"/>
            <w:sz w:val="16"/>
          </w:rPr>
          <w:t>http://www.dnr.mo.gov/env/hwp/bvcp/hwpvcp.htm</w:t>
        </w:r>
      </w:hyperlink>
      <w:r w:rsidRPr="009C63D2">
        <w:rPr>
          <w:sz w:val="16"/>
        </w:rPr>
        <w:t>).</w:t>
      </w:r>
    </w:p>
  </w:footnote>
  <w:footnote w:id="50">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Honeoye, N</w:t>
      </w:r>
      <w:r>
        <w:rPr>
          <w:sz w:val="16"/>
        </w:rPr>
        <w:t>ew York</w:t>
      </w:r>
      <w:r w:rsidRPr="009C63D2">
        <w:rPr>
          <w:sz w:val="16"/>
        </w:rPr>
        <w:t xml:space="preserve"> Lake Watershed Management Plan (</w:t>
      </w:r>
      <w:hyperlink r:id="rId41" w:history="1">
        <w:r w:rsidRPr="009C63D2">
          <w:rPr>
            <w:rStyle w:val="Hyperlink"/>
            <w:sz w:val="16"/>
          </w:rPr>
          <w:t>http://www.co.ontario.ny.us/DocumentCenter/View/1276</w:t>
        </w:r>
      </w:hyperlink>
      <w:r w:rsidRPr="009C63D2">
        <w:rPr>
          <w:sz w:val="16"/>
        </w:rPr>
        <w:t>).</w:t>
      </w:r>
    </w:p>
  </w:footnote>
  <w:footnote w:id="51">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Oceanside, C</w:t>
      </w:r>
      <w:r>
        <w:rPr>
          <w:sz w:val="16"/>
        </w:rPr>
        <w:t>alifornia</w:t>
      </w:r>
      <w:r w:rsidRPr="009C63D2">
        <w:rPr>
          <w:sz w:val="16"/>
        </w:rPr>
        <w:t xml:space="preserve"> Pesticides and Fertilizers</w:t>
      </w:r>
      <w:r>
        <w:rPr>
          <w:sz w:val="16"/>
        </w:rPr>
        <w:t xml:space="preserve"> effects on water quality</w:t>
      </w:r>
      <w:r w:rsidRPr="009C63D2">
        <w:rPr>
          <w:sz w:val="16"/>
        </w:rPr>
        <w:t xml:space="preserve"> (</w:t>
      </w:r>
      <w:hyperlink r:id="rId42" w:history="1">
        <w:r w:rsidRPr="009C63D2">
          <w:rPr>
            <w:rStyle w:val="Hyperlink"/>
            <w:sz w:val="16"/>
          </w:rPr>
          <w:t>http://www.ci.oceanside.ca.us/gov/water/services_programs/clean/residential/pesticides.asp</w:t>
        </w:r>
      </w:hyperlink>
      <w:r w:rsidRPr="009C63D2">
        <w:rPr>
          <w:sz w:val="16"/>
        </w:rPr>
        <w:t xml:space="preserve">). </w:t>
      </w:r>
    </w:p>
  </w:footnote>
  <w:footnote w:id="52">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Connecticut General Assembly. State Laws Banning Phosphorous Fertilizer Use (</w:t>
      </w:r>
      <w:hyperlink r:id="rId43" w:history="1">
        <w:r w:rsidRPr="009C63D2">
          <w:rPr>
            <w:rStyle w:val="Hyperlink"/>
            <w:sz w:val="16"/>
          </w:rPr>
          <w:t>http://www.cga.ct.gov/2012/rpt/2012-R-0076.htm</w:t>
        </w:r>
      </w:hyperlink>
      <w:r w:rsidRPr="009C63D2">
        <w:rPr>
          <w:sz w:val="16"/>
        </w:rPr>
        <w:t>).</w:t>
      </w:r>
    </w:p>
  </w:footnote>
  <w:footnote w:id="53">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Austin, T</w:t>
      </w:r>
      <w:r>
        <w:rPr>
          <w:sz w:val="16"/>
        </w:rPr>
        <w:t>exas</w:t>
      </w:r>
      <w:r w:rsidRPr="009C63D2">
        <w:rPr>
          <w:sz w:val="16"/>
        </w:rPr>
        <w:t xml:space="preserve"> Urban Forestry</w:t>
      </w:r>
      <w:r>
        <w:rPr>
          <w:sz w:val="16"/>
        </w:rPr>
        <w:t xml:space="preserve"> Program</w:t>
      </w:r>
      <w:r w:rsidRPr="009C63D2">
        <w:rPr>
          <w:sz w:val="16"/>
        </w:rPr>
        <w:t xml:space="preserve"> (</w:t>
      </w:r>
      <w:hyperlink r:id="rId44" w:history="1">
        <w:r w:rsidRPr="009C63D2">
          <w:rPr>
            <w:rStyle w:val="Hyperlink"/>
            <w:sz w:val="16"/>
          </w:rPr>
          <w:t>http://austintexas.gov/department/urban-forestry</w:t>
        </w:r>
      </w:hyperlink>
      <w:r w:rsidRPr="009C63D2">
        <w:rPr>
          <w:sz w:val="16"/>
        </w:rPr>
        <w:t>).</w:t>
      </w:r>
    </w:p>
  </w:footnote>
  <w:footnote w:id="54">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Kansas City, </w:t>
      </w:r>
      <w:r>
        <w:rPr>
          <w:sz w:val="16"/>
        </w:rPr>
        <w:t>Missouri/Kansas</w:t>
      </w:r>
      <w:r w:rsidRPr="009C63D2">
        <w:rPr>
          <w:sz w:val="16"/>
        </w:rPr>
        <w:t xml:space="preserve"> MetroGreen Regional Greenway System (</w:t>
      </w:r>
      <w:hyperlink r:id="rId45" w:history="1">
        <w:r w:rsidRPr="009C63D2">
          <w:rPr>
            <w:rStyle w:val="Hyperlink"/>
            <w:sz w:val="16"/>
          </w:rPr>
          <w:t>http://www.terrain.org/unsprawl/26/</w:t>
        </w:r>
      </w:hyperlink>
      <w:r w:rsidRPr="009C63D2">
        <w:rPr>
          <w:sz w:val="16"/>
        </w:rPr>
        <w:t>).</w:t>
      </w:r>
    </w:p>
  </w:footnote>
  <w:footnote w:id="55">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Chicago Metropolitan Agency for Planning. Green Infrastructure (</w:t>
      </w:r>
      <w:hyperlink r:id="rId46" w:history="1">
        <w:r w:rsidRPr="009C63D2">
          <w:rPr>
            <w:rStyle w:val="Hyperlink"/>
            <w:sz w:val="16"/>
          </w:rPr>
          <w:t>http://www.cmap.illinois.gov/green-infrastructure</w:t>
        </w:r>
      </w:hyperlink>
      <w:r w:rsidRPr="009C63D2">
        <w:rPr>
          <w:sz w:val="16"/>
        </w:rPr>
        <w:t>).</w:t>
      </w:r>
    </w:p>
  </w:footnote>
  <w:footnote w:id="56">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San Antonio Water System. Sensitive Land Acquisition Program (</w:t>
      </w:r>
      <w:hyperlink r:id="rId47" w:history="1">
        <w:r w:rsidRPr="009C63D2">
          <w:rPr>
            <w:rStyle w:val="Hyperlink"/>
            <w:sz w:val="16"/>
          </w:rPr>
          <w:t>http://www.saws.org/environment/ResourceProtComp/aquifer_protection/acquisition.cfm</w:t>
        </w:r>
      </w:hyperlink>
      <w:r w:rsidRPr="009C63D2">
        <w:rPr>
          <w:sz w:val="16"/>
        </w:rPr>
        <w:t>).</w:t>
      </w:r>
    </w:p>
  </w:footnote>
  <w:footnote w:id="57">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Northhampton County, V</w:t>
      </w:r>
      <w:r>
        <w:rPr>
          <w:sz w:val="16"/>
        </w:rPr>
        <w:t>irginia</w:t>
      </w:r>
      <w:r w:rsidRPr="009C63D2">
        <w:rPr>
          <w:sz w:val="16"/>
        </w:rPr>
        <w:t xml:space="preserve"> Purchase of Development Rights</w:t>
      </w:r>
      <w:r>
        <w:rPr>
          <w:sz w:val="16"/>
        </w:rPr>
        <w:t xml:space="preserve"> Program</w:t>
      </w:r>
      <w:r w:rsidRPr="009C63D2">
        <w:rPr>
          <w:sz w:val="16"/>
        </w:rPr>
        <w:t xml:space="preserve"> (</w:t>
      </w:r>
      <w:hyperlink r:id="rId48" w:history="1">
        <w:r w:rsidRPr="009C63D2">
          <w:rPr>
            <w:rStyle w:val="Hyperlink"/>
            <w:sz w:val="16"/>
          </w:rPr>
          <w:t>http://www.co.northampton.va.us/departments/Purchase_of_Development_Rights.html</w:t>
        </w:r>
      </w:hyperlink>
      <w:r w:rsidRPr="009C63D2">
        <w:rPr>
          <w:sz w:val="16"/>
        </w:rPr>
        <w:t>).</w:t>
      </w:r>
    </w:p>
  </w:footnote>
  <w:footnote w:id="58">
    <w:p w:rsidR="00682A4E" w:rsidRPr="009C63D2" w:rsidRDefault="00682A4E" w:rsidP="00B7373C">
      <w:pPr>
        <w:pStyle w:val="FootnoteText"/>
        <w:contextualSpacing/>
        <w:rPr>
          <w:sz w:val="16"/>
        </w:rPr>
      </w:pPr>
      <w:r w:rsidRPr="009C63D2">
        <w:rPr>
          <w:rStyle w:val="FootnoteReference"/>
          <w:sz w:val="16"/>
        </w:rPr>
        <w:footnoteRef/>
      </w:r>
      <w:r>
        <w:rPr>
          <w:sz w:val="16"/>
        </w:rPr>
        <w:t xml:space="preserve"> Upper Valley Land Trust (New Hampshire) community based land conservancy</w:t>
      </w:r>
      <w:r w:rsidRPr="009C63D2">
        <w:rPr>
          <w:sz w:val="16"/>
        </w:rPr>
        <w:t xml:space="preserve"> (</w:t>
      </w:r>
      <w:hyperlink r:id="rId49" w:history="1">
        <w:r w:rsidRPr="009C63D2">
          <w:rPr>
            <w:rStyle w:val="Hyperlink"/>
            <w:sz w:val="16"/>
          </w:rPr>
          <w:t>http://www.uvlt.org/</w:t>
        </w:r>
      </w:hyperlink>
      <w:r w:rsidRPr="009C63D2">
        <w:rPr>
          <w:sz w:val="16"/>
        </w:rPr>
        <w:t>).</w:t>
      </w:r>
    </w:p>
  </w:footnote>
  <w:footnote w:id="59">
    <w:p w:rsidR="00682A4E" w:rsidRPr="009C63D2" w:rsidRDefault="00682A4E" w:rsidP="00B7373C">
      <w:pPr>
        <w:pStyle w:val="FootnoteText"/>
        <w:contextualSpacing/>
        <w:rPr>
          <w:sz w:val="16"/>
        </w:rPr>
      </w:pPr>
      <w:r w:rsidRPr="009C63D2">
        <w:rPr>
          <w:rStyle w:val="FootnoteReference"/>
          <w:sz w:val="16"/>
        </w:rPr>
        <w:footnoteRef/>
      </w:r>
      <w:r>
        <w:rPr>
          <w:sz w:val="16"/>
        </w:rPr>
        <w:t>Tomales Bay (California)</w:t>
      </w:r>
      <w:r w:rsidRPr="009C63D2">
        <w:rPr>
          <w:sz w:val="16"/>
        </w:rPr>
        <w:t xml:space="preserve"> Water Quality Monitoring Plan (</w:t>
      </w:r>
      <w:hyperlink r:id="rId50" w:history="1">
        <w:r w:rsidRPr="009C63D2">
          <w:rPr>
            <w:rStyle w:val="Hyperlink"/>
            <w:sz w:val="16"/>
          </w:rPr>
          <w:t>http://www.to</w:t>
        </w:r>
        <w:bookmarkStart w:id="3" w:name="_Hlt422259544"/>
        <w:r w:rsidRPr="009C63D2">
          <w:rPr>
            <w:rStyle w:val="Hyperlink"/>
            <w:sz w:val="16"/>
          </w:rPr>
          <w:t>m</w:t>
        </w:r>
        <w:bookmarkEnd w:id="3"/>
        <w:r w:rsidRPr="009C63D2">
          <w:rPr>
            <w:rStyle w:val="Hyperlink"/>
            <w:sz w:val="16"/>
          </w:rPr>
          <w:t>alesbaywatershed.org/library.html</w:t>
        </w:r>
      </w:hyperlink>
      <w:r w:rsidRPr="009C63D2">
        <w:rPr>
          <w:sz w:val="16"/>
        </w:rPr>
        <w:t>).</w:t>
      </w:r>
    </w:p>
  </w:footnote>
  <w:footnote w:id="60">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Manatee Co</w:t>
      </w:r>
      <w:r>
        <w:rPr>
          <w:sz w:val="16"/>
        </w:rPr>
        <w:t>unty, Florida</w:t>
      </w:r>
      <w:r w:rsidRPr="009C63D2">
        <w:rPr>
          <w:sz w:val="16"/>
          <w:szCs w:val="16"/>
        </w:rPr>
        <w:t xml:space="preserve"> </w:t>
      </w:r>
      <w:r w:rsidRPr="009C63D2">
        <w:rPr>
          <w:sz w:val="16"/>
        </w:rPr>
        <w:t>Reclaimed Water Program (</w:t>
      </w:r>
      <w:hyperlink r:id="rId51" w:history="1">
        <w:r w:rsidRPr="009C63D2">
          <w:rPr>
            <w:rStyle w:val="Hyperlink"/>
            <w:sz w:val="16"/>
          </w:rPr>
          <w:t>https://www.mym</w:t>
        </w:r>
        <w:bookmarkStart w:id="4" w:name="_Hlt422259480"/>
        <w:r w:rsidRPr="009C63D2">
          <w:rPr>
            <w:rStyle w:val="Hyperlink"/>
            <w:sz w:val="16"/>
          </w:rPr>
          <w:t>a</w:t>
        </w:r>
        <w:bookmarkEnd w:id="4"/>
        <w:r w:rsidRPr="009C63D2">
          <w:rPr>
            <w:rStyle w:val="Hyperlink"/>
            <w:sz w:val="16"/>
          </w:rPr>
          <w:t>natee.org/home/government/departments/utilities/wastewater-system/reclaimed-water.html</w:t>
        </w:r>
      </w:hyperlink>
      <w:r w:rsidRPr="009C63D2">
        <w:rPr>
          <w:sz w:val="16"/>
        </w:rPr>
        <w:t>).</w:t>
      </w:r>
    </w:p>
  </w:footnote>
  <w:footnote w:id="61">
    <w:p w:rsidR="00682A4E" w:rsidRPr="009C63D2" w:rsidRDefault="00682A4E" w:rsidP="00B7373C">
      <w:pPr>
        <w:pStyle w:val="FootnoteText"/>
        <w:contextualSpacing/>
        <w:rPr>
          <w:sz w:val="16"/>
        </w:rPr>
      </w:pPr>
      <w:r w:rsidRPr="009C63D2">
        <w:rPr>
          <w:rStyle w:val="FootnoteReference"/>
          <w:sz w:val="16"/>
        </w:rPr>
        <w:footnoteRef/>
      </w:r>
      <w:r>
        <w:rPr>
          <w:sz w:val="16"/>
        </w:rPr>
        <w:t>Redwood City, California</w:t>
      </w:r>
      <w:r w:rsidRPr="009C63D2">
        <w:rPr>
          <w:sz w:val="16"/>
        </w:rPr>
        <w:t xml:space="preserve"> Water Conservation Education for Schools (</w:t>
      </w:r>
      <w:hyperlink r:id="rId52" w:history="1">
        <w:r w:rsidRPr="009C63D2">
          <w:rPr>
            <w:rStyle w:val="Hyperlink"/>
            <w:sz w:val="16"/>
          </w:rPr>
          <w:t>http://www.redwoodcity.o</w:t>
        </w:r>
        <w:bookmarkStart w:id="5" w:name="_Hlt422259379"/>
        <w:r w:rsidRPr="009C63D2">
          <w:rPr>
            <w:rStyle w:val="Hyperlink"/>
            <w:sz w:val="16"/>
          </w:rPr>
          <w:t>r</w:t>
        </w:r>
        <w:bookmarkEnd w:id="5"/>
        <w:r w:rsidRPr="009C63D2">
          <w:rPr>
            <w:rStyle w:val="Hyperlink"/>
            <w:sz w:val="16"/>
          </w:rPr>
          <w:t>g/publicworks/water/conserve%20water%20education.html</w:t>
        </w:r>
      </w:hyperlink>
      <w:r w:rsidRPr="009C63D2">
        <w:rPr>
          <w:sz w:val="16"/>
        </w:rPr>
        <w:t>).</w:t>
      </w:r>
    </w:p>
  </w:footnote>
  <w:footnote w:id="62">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US Fish and Wildlife Service</w:t>
      </w:r>
      <w:r>
        <w:rPr>
          <w:sz w:val="16"/>
        </w:rPr>
        <w:t xml:space="preserve"> Pacific Southwest Region</w:t>
      </w:r>
      <w:r w:rsidRPr="009C63D2">
        <w:rPr>
          <w:sz w:val="16"/>
        </w:rPr>
        <w:t>. Schoolyard Habitat Program (</w:t>
      </w:r>
      <w:hyperlink r:id="rId53" w:history="1">
        <w:r w:rsidRPr="009C63D2">
          <w:rPr>
            <w:rStyle w:val="Hyperlink"/>
            <w:sz w:val="16"/>
          </w:rPr>
          <w:t>http://www.fws.</w:t>
        </w:r>
        <w:bookmarkStart w:id="6" w:name="_Hlt422259315"/>
        <w:r w:rsidRPr="009C63D2">
          <w:rPr>
            <w:rStyle w:val="Hyperlink"/>
            <w:sz w:val="16"/>
          </w:rPr>
          <w:t>g</w:t>
        </w:r>
        <w:bookmarkEnd w:id="6"/>
        <w:r w:rsidRPr="009C63D2">
          <w:rPr>
            <w:rStyle w:val="Hyperlink"/>
            <w:sz w:val="16"/>
          </w:rPr>
          <w:t>ov/cno/conservation/schoolyard.cfm</w:t>
        </w:r>
      </w:hyperlink>
      <w:r w:rsidRPr="009C63D2">
        <w:rPr>
          <w:sz w:val="16"/>
        </w:rPr>
        <w:t>).</w:t>
      </w:r>
    </w:p>
  </w:footnote>
  <w:footnote w:id="63">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Boulder/Broomfield County, </w:t>
      </w:r>
      <w:r>
        <w:rPr>
          <w:sz w:val="16"/>
        </w:rPr>
        <w:t>Colorado</w:t>
      </w:r>
      <w:r w:rsidRPr="009C63D2">
        <w:rPr>
          <w:sz w:val="16"/>
        </w:rPr>
        <w:t xml:space="preserve"> School Recycling and Environmental Education Program (</w:t>
      </w:r>
      <w:hyperlink r:id="rId54" w:history="1">
        <w:r w:rsidRPr="009C63D2">
          <w:rPr>
            <w:rStyle w:val="Hyperlink"/>
            <w:sz w:val="16"/>
          </w:rPr>
          <w:t>http://www.</w:t>
        </w:r>
        <w:bookmarkStart w:id="7" w:name="_Hlt422259144"/>
        <w:r w:rsidRPr="009C63D2">
          <w:rPr>
            <w:rStyle w:val="Hyperlink"/>
            <w:sz w:val="16"/>
          </w:rPr>
          <w:t>e</w:t>
        </w:r>
        <w:bookmarkEnd w:id="7"/>
        <w:r w:rsidRPr="009C63D2">
          <w:rPr>
            <w:rStyle w:val="Hyperlink"/>
            <w:sz w:val="16"/>
          </w:rPr>
          <w:t>cocycle.org/schools/overview</w:t>
        </w:r>
      </w:hyperlink>
      <w:r w:rsidRPr="009C63D2">
        <w:rPr>
          <w:sz w:val="16"/>
        </w:rPr>
        <w:t>).</w:t>
      </w:r>
    </w:p>
  </w:footnote>
  <w:footnote w:id="64">
    <w:p w:rsidR="00682A4E" w:rsidRPr="009C63D2" w:rsidRDefault="00682A4E" w:rsidP="00B7373C">
      <w:pPr>
        <w:pStyle w:val="FootnoteText"/>
        <w:contextualSpacing/>
        <w:rPr>
          <w:sz w:val="16"/>
        </w:rPr>
      </w:pPr>
      <w:r w:rsidRPr="009C63D2">
        <w:rPr>
          <w:rStyle w:val="FootnoteReference"/>
          <w:sz w:val="16"/>
        </w:rPr>
        <w:footnoteRef/>
      </w:r>
      <w:r w:rsidRPr="009C63D2">
        <w:rPr>
          <w:sz w:val="16"/>
        </w:rPr>
        <w:t xml:space="preserve"> US EPA. Why Green Infrastructure</w:t>
      </w:r>
      <w:r>
        <w:rPr>
          <w:sz w:val="16"/>
        </w:rPr>
        <w:t>?</w:t>
      </w:r>
      <w:r w:rsidRPr="009C63D2">
        <w:rPr>
          <w:sz w:val="16"/>
        </w:rPr>
        <w:t xml:space="preserve"> (</w:t>
      </w:r>
      <w:hyperlink r:id="rId55" w:history="1">
        <w:r w:rsidRPr="009C63D2">
          <w:rPr>
            <w:rStyle w:val="Hyperlink"/>
            <w:sz w:val="16"/>
          </w:rPr>
          <w:t>http://water.e</w:t>
        </w:r>
        <w:bookmarkStart w:id="8" w:name="_Hlt422259069"/>
        <w:r w:rsidRPr="009C63D2">
          <w:rPr>
            <w:rStyle w:val="Hyperlink"/>
            <w:sz w:val="16"/>
          </w:rPr>
          <w:t>p</w:t>
        </w:r>
        <w:bookmarkEnd w:id="8"/>
        <w:r w:rsidRPr="009C63D2">
          <w:rPr>
            <w:rStyle w:val="Hyperlink"/>
            <w:sz w:val="16"/>
          </w:rPr>
          <w:t>a.gov/infrastructure/greeninfrastructure/gi_why.cfm</w:t>
        </w:r>
      </w:hyperlink>
      <w:r w:rsidRPr="009C63D2">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4E" w:rsidRDefault="00682A4E" w:rsidP="00FB2179">
    <w:pPr>
      <w:pStyle w:val="SGHeader"/>
      <w:numPr>
        <w:ilvl w:val="0"/>
        <w:numId w:val="0"/>
      </w:numPr>
      <w:tabs>
        <w:tab w:val="left" w:pos="360"/>
      </w:tabs>
    </w:pPr>
    <w:r>
      <w:t>V.</w:t>
    </w:r>
    <w:r>
      <w:tab/>
      <w:t>Protect Natural Habitats and Ecosystems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83D"/>
    <w:multiLevelType w:val="hybridMultilevel"/>
    <w:tmpl w:val="6E54ECBA"/>
    <w:lvl w:ilvl="0" w:tplc="F0E05C46">
      <w:start w:val="2"/>
      <w:numFmt w:val="upperRoman"/>
      <w:pStyle w:val="SGHead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364C9"/>
    <w:multiLevelType w:val="hybridMultilevel"/>
    <w:tmpl w:val="7EC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A3"/>
    <w:rsid w:val="00034DAF"/>
    <w:rsid w:val="000364A3"/>
    <w:rsid w:val="00042E9A"/>
    <w:rsid w:val="000D5D3A"/>
    <w:rsid w:val="0019465C"/>
    <w:rsid w:val="001B4FB6"/>
    <w:rsid w:val="001C1698"/>
    <w:rsid w:val="001C4D41"/>
    <w:rsid w:val="00245161"/>
    <w:rsid w:val="002B60BB"/>
    <w:rsid w:val="0030528D"/>
    <w:rsid w:val="003256FA"/>
    <w:rsid w:val="00337159"/>
    <w:rsid w:val="003C4B8C"/>
    <w:rsid w:val="00410D19"/>
    <w:rsid w:val="00423216"/>
    <w:rsid w:val="00464D04"/>
    <w:rsid w:val="004B462C"/>
    <w:rsid w:val="0051545C"/>
    <w:rsid w:val="005426E4"/>
    <w:rsid w:val="00622312"/>
    <w:rsid w:val="00680B7B"/>
    <w:rsid w:val="00682A4E"/>
    <w:rsid w:val="00694F45"/>
    <w:rsid w:val="007342F4"/>
    <w:rsid w:val="007522C0"/>
    <w:rsid w:val="007F535A"/>
    <w:rsid w:val="00952192"/>
    <w:rsid w:val="009C5516"/>
    <w:rsid w:val="00A15440"/>
    <w:rsid w:val="00AA64AF"/>
    <w:rsid w:val="00B15966"/>
    <w:rsid w:val="00B7373C"/>
    <w:rsid w:val="00B765F5"/>
    <w:rsid w:val="00B765F6"/>
    <w:rsid w:val="00BE5DFC"/>
    <w:rsid w:val="00C03BD6"/>
    <w:rsid w:val="00CA02F2"/>
    <w:rsid w:val="00DC4273"/>
    <w:rsid w:val="00DD64C7"/>
    <w:rsid w:val="00E3379B"/>
    <w:rsid w:val="00EF2544"/>
    <w:rsid w:val="00F80DD4"/>
    <w:rsid w:val="00FB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2CDB4"/>
  <w15:docId w15:val="{9F85F2F1-8026-4A19-82A5-CD033AF6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4A3"/>
  </w:style>
  <w:style w:type="paragraph" w:styleId="Heading2">
    <w:name w:val="heading 2"/>
    <w:basedOn w:val="Normal"/>
    <w:next w:val="Normal"/>
    <w:link w:val="Heading2Char"/>
    <w:uiPriority w:val="9"/>
    <w:semiHidden/>
    <w:unhideWhenUsed/>
    <w:qFormat/>
    <w:rsid w:val="0003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4A3"/>
    <w:pPr>
      <w:keepNext/>
      <w:keepLines/>
      <w:spacing w:before="40" w:after="0"/>
      <w:outlineLvl w:val="2"/>
    </w:pPr>
    <w:rPr>
      <w:rFonts w:asciiTheme="majorHAnsi" w:eastAsiaTheme="majorEastAsia" w:hAnsiTheme="majorHAnsi"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4A3"/>
    <w:rPr>
      <w:rFonts w:asciiTheme="majorHAnsi" w:eastAsiaTheme="majorEastAsia" w:hAnsiTheme="majorHAnsi" w:cstheme="majorBidi"/>
      <w:b/>
      <w:color w:val="243F60" w:themeColor="accent1" w:themeShade="7F"/>
      <w:szCs w:val="24"/>
    </w:rPr>
  </w:style>
  <w:style w:type="character" w:styleId="Hyperlink">
    <w:name w:val="Hyperlink"/>
    <w:basedOn w:val="DefaultParagraphFont"/>
    <w:uiPriority w:val="99"/>
    <w:unhideWhenUsed/>
    <w:rsid w:val="000364A3"/>
    <w:rPr>
      <w:color w:val="0000FF" w:themeColor="hyperlink"/>
      <w:u w:val="single"/>
    </w:rPr>
  </w:style>
  <w:style w:type="paragraph" w:styleId="FootnoteText">
    <w:name w:val="footnote text"/>
    <w:basedOn w:val="Normal"/>
    <w:link w:val="FootnoteTextChar"/>
    <w:uiPriority w:val="99"/>
    <w:unhideWhenUsed/>
    <w:rsid w:val="000364A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364A3"/>
    <w:rPr>
      <w:rFonts w:eastAsiaTheme="minorEastAsia"/>
      <w:sz w:val="20"/>
      <w:szCs w:val="20"/>
    </w:rPr>
  </w:style>
  <w:style w:type="character" w:styleId="FootnoteReference">
    <w:name w:val="footnote reference"/>
    <w:basedOn w:val="DefaultParagraphFont"/>
    <w:uiPriority w:val="99"/>
    <w:semiHidden/>
    <w:unhideWhenUsed/>
    <w:rsid w:val="000364A3"/>
    <w:rPr>
      <w:vertAlign w:val="superscript"/>
    </w:rPr>
  </w:style>
  <w:style w:type="table" w:styleId="TableGrid">
    <w:name w:val="Table Grid"/>
    <w:basedOn w:val="TableNormal"/>
    <w:uiPriority w:val="59"/>
    <w:rsid w:val="0003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64A3"/>
    <w:rPr>
      <w:rFonts w:ascii="Georgia" w:hAnsi="Georgia"/>
      <w:b/>
      <w:i/>
      <w:iCs/>
      <w:color w:val="FFFFFF" w:themeColor="background1"/>
      <w:sz w:val="22"/>
    </w:rPr>
  </w:style>
  <w:style w:type="paragraph" w:customStyle="1" w:styleId="tabletext">
    <w:name w:val="tabletext"/>
    <w:basedOn w:val="NoSpacing"/>
    <w:link w:val="tabletextChar"/>
    <w:qFormat/>
    <w:rsid w:val="000364A3"/>
    <w:pPr>
      <w:spacing w:before="60" w:after="60"/>
    </w:pPr>
    <w:rPr>
      <w:rFonts w:ascii="Georgia" w:hAnsi="Georgia"/>
      <w:color w:val="0D0D0D" w:themeColor="text1" w:themeTint="F2"/>
      <w:sz w:val="20"/>
    </w:rPr>
  </w:style>
  <w:style w:type="character" w:customStyle="1" w:styleId="tabletextChar">
    <w:name w:val="tabletext Char"/>
    <w:basedOn w:val="DefaultParagraphFont"/>
    <w:link w:val="tabletext"/>
    <w:rsid w:val="000364A3"/>
    <w:rPr>
      <w:rFonts w:ascii="Georgia" w:hAnsi="Georgia"/>
      <w:color w:val="0D0D0D" w:themeColor="text1" w:themeTint="F2"/>
      <w:sz w:val="20"/>
    </w:rPr>
  </w:style>
  <w:style w:type="paragraph" w:customStyle="1" w:styleId="tablequestions">
    <w:name w:val="tablequestions"/>
    <w:basedOn w:val="tabletext"/>
    <w:link w:val="tablequestionsChar"/>
    <w:qFormat/>
    <w:rsid w:val="000364A3"/>
    <w:rPr>
      <w:b/>
      <w:szCs w:val="20"/>
    </w:rPr>
  </w:style>
  <w:style w:type="character" w:customStyle="1" w:styleId="tablequestionsChar">
    <w:name w:val="tablequestions Char"/>
    <w:basedOn w:val="tabletextChar"/>
    <w:link w:val="tablequestions"/>
    <w:rsid w:val="000364A3"/>
    <w:rPr>
      <w:rFonts w:ascii="Georgia" w:hAnsi="Georgia"/>
      <w:b/>
      <w:color w:val="0D0D0D" w:themeColor="text1" w:themeTint="F2"/>
      <w:sz w:val="20"/>
      <w:szCs w:val="20"/>
    </w:rPr>
  </w:style>
  <w:style w:type="paragraph" w:styleId="NoSpacing">
    <w:name w:val="No Spacing"/>
    <w:uiPriority w:val="1"/>
    <w:qFormat/>
    <w:rsid w:val="000364A3"/>
    <w:pPr>
      <w:spacing w:after="0" w:line="240" w:lineRule="auto"/>
    </w:pPr>
  </w:style>
  <w:style w:type="paragraph" w:styleId="Header">
    <w:name w:val="header"/>
    <w:basedOn w:val="Normal"/>
    <w:link w:val="HeaderChar"/>
    <w:uiPriority w:val="99"/>
    <w:unhideWhenUsed/>
    <w:rsid w:val="0003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A3"/>
  </w:style>
  <w:style w:type="paragraph" w:styleId="Footer">
    <w:name w:val="footer"/>
    <w:basedOn w:val="Normal"/>
    <w:link w:val="FooterChar"/>
    <w:uiPriority w:val="99"/>
    <w:unhideWhenUsed/>
    <w:rsid w:val="0003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A3"/>
  </w:style>
  <w:style w:type="paragraph" w:customStyle="1" w:styleId="SGHeader">
    <w:name w:val="SG_Header"/>
    <w:basedOn w:val="Heading2"/>
    <w:link w:val="SGHeaderChar"/>
    <w:qFormat/>
    <w:rsid w:val="000364A3"/>
    <w:pPr>
      <w:numPr>
        <w:numId w:val="1"/>
      </w:numPr>
      <w:spacing w:before="0" w:after="200"/>
    </w:pPr>
    <w:rPr>
      <w:i/>
      <w:color w:val="000000" w:themeColor="text1"/>
      <w:sz w:val="20"/>
    </w:rPr>
  </w:style>
  <w:style w:type="character" w:customStyle="1" w:styleId="SGHeaderChar">
    <w:name w:val="SG_Header Char"/>
    <w:basedOn w:val="DefaultParagraphFont"/>
    <w:link w:val="SGHeader"/>
    <w:rsid w:val="000364A3"/>
    <w:rPr>
      <w:rFonts w:asciiTheme="majorHAnsi" w:eastAsiaTheme="majorEastAsia" w:hAnsiTheme="majorHAnsi" w:cstheme="majorBidi"/>
      <w:b/>
      <w:bCs/>
      <w:i/>
      <w:color w:val="000000" w:themeColor="text1"/>
      <w:sz w:val="20"/>
      <w:szCs w:val="26"/>
    </w:rPr>
  </w:style>
  <w:style w:type="character" w:customStyle="1" w:styleId="Heading2Char">
    <w:name w:val="Heading 2 Char"/>
    <w:basedOn w:val="DefaultParagraphFont"/>
    <w:link w:val="Heading2"/>
    <w:uiPriority w:val="9"/>
    <w:semiHidden/>
    <w:rsid w:val="000364A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artgrowth/smart-growth-self-assessment-rural-comm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nrcs.usda.gov/wps/portal/nrcs/publications/plantmaterials/pmc/central/ndpmc/pub/" TargetMode="External"/><Relationship Id="rId18" Type="http://schemas.openxmlformats.org/officeDocument/2006/relationships/hyperlink" Target="http://webcms.pima.gov/government/flood_control/rules_and_procedures/" TargetMode="External"/><Relationship Id="rId26" Type="http://schemas.openxmlformats.org/officeDocument/2006/relationships/hyperlink" Target="http://www.clallam.net/Permits/criticalarea.html" TargetMode="External"/><Relationship Id="rId39" Type="http://schemas.openxmlformats.org/officeDocument/2006/relationships/hyperlink" Target="http://www.albemarle.org/department.asp?department=cdd&amp;relpage=3213" TargetMode="External"/><Relationship Id="rId21" Type="http://schemas.openxmlformats.org/officeDocument/2006/relationships/hyperlink" Target="http://www.riversalliance.org/ModelOrdinances/Town_of_Washington_Zoning_Reg_Impervious_Surface.htm" TargetMode="External"/><Relationship Id="rId34" Type="http://schemas.openxmlformats.org/officeDocument/2006/relationships/hyperlink" Target="http://www.kingcounty.gov/environment/stewardship/sustainable-building/transfer-development-rights/overview.aspx" TargetMode="External"/><Relationship Id="rId42" Type="http://schemas.openxmlformats.org/officeDocument/2006/relationships/hyperlink" Target="http://www.ci.oceanside.ca.us/gov/water/services_programs/clean/residential/pesticides.asp" TargetMode="External"/><Relationship Id="rId47" Type="http://schemas.openxmlformats.org/officeDocument/2006/relationships/hyperlink" Target="http://www.saws.org/environment/ResourceProtComp/aquifer_protection/acquisition.cfm" TargetMode="External"/><Relationship Id="rId50" Type="http://schemas.openxmlformats.org/officeDocument/2006/relationships/hyperlink" Target="http://www.tomalesbaywatershed.org/library.html" TargetMode="External"/><Relationship Id="rId55" Type="http://schemas.openxmlformats.org/officeDocument/2006/relationships/hyperlink" Target="http://water.epa.gov/infrastructure/greeninfrastructure/gi_why.cfm" TargetMode="External"/><Relationship Id="rId7" Type="http://schemas.openxmlformats.org/officeDocument/2006/relationships/hyperlink" Target="http://www.burlingtonvt.gov/docs/4083.pdf" TargetMode="External"/><Relationship Id="rId12" Type="http://schemas.openxmlformats.org/officeDocument/2006/relationships/hyperlink" Target="http://www.austintexas.gov/department/waterwise-landscape-rebate" TargetMode="External"/><Relationship Id="rId17" Type="http://schemas.openxmlformats.org/officeDocument/2006/relationships/hyperlink" Target="http://www.epa.gov/smartgrowth/disaster-recovery-resilience.htm" TargetMode="External"/><Relationship Id="rId25" Type="http://schemas.openxmlformats.org/officeDocument/2006/relationships/hyperlink" Target="http://www.epa.gov/smartgrowth/water_scorecard.htm" TargetMode="External"/><Relationship Id="rId33" Type="http://schemas.openxmlformats.org/officeDocument/2006/relationships/hyperlink" Target="https://www.municode.com/library/va/norfolk/codes/code_of_ordinances?nodeId=COCI_CH45TROTVE" TargetMode="External"/><Relationship Id="rId38" Type="http://schemas.openxmlformats.org/officeDocument/2006/relationships/hyperlink" Target="http://www.dennistwp.org/pdfdoc2012/DTMasterPlanRevisedFinal2012-12-12.pdf" TargetMode="External"/><Relationship Id="rId46" Type="http://schemas.openxmlformats.org/officeDocument/2006/relationships/hyperlink" Target="http://www.cmap.illinois.gov/green-infrastructure" TargetMode="External"/><Relationship Id="rId2" Type="http://schemas.openxmlformats.org/officeDocument/2006/relationships/hyperlink" Target="http://www.epa.gov/region9/water/recycling/" TargetMode="External"/><Relationship Id="rId16" Type="http://schemas.openxmlformats.org/officeDocument/2006/relationships/hyperlink" Target="http://www.knoxcounty.org/stormwater/volume2.php" TargetMode="External"/><Relationship Id="rId20" Type="http://schemas.openxmlformats.org/officeDocument/2006/relationships/hyperlink" Target="http://www.townofcantonct.org/content/19174/120/17179/3546/default.aspx" TargetMode="External"/><Relationship Id="rId29" Type="http://schemas.openxmlformats.org/officeDocument/2006/relationships/hyperlink" Target="http://cumberlandmaine.com/wp-content/uploads/2010/08/Impact_Fee_2nd_Amendments_current_adopted_7_23_12_fillable_application1.pdf" TargetMode="External"/><Relationship Id="rId41" Type="http://schemas.openxmlformats.org/officeDocument/2006/relationships/hyperlink" Target="http://www.co.ontario.ny.us/DocumentCenter/View/1276" TargetMode="External"/><Relationship Id="rId54" Type="http://schemas.openxmlformats.org/officeDocument/2006/relationships/hyperlink" Target="http://www.ecocycle.org/schools/overview" TargetMode="External"/><Relationship Id="rId1" Type="http://schemas.openxmlformats.org/officeDocument/2006/relationships/hyperlink" Target="http://www.epa.gov/watersense/new_homes/index.html" TargetMode="External"/><Relationship Id="rId6" Type="http://schemas.openxmlformats.org/officeDocument/2006/relationships/hyperlink" Target="http://www.rwmwd.org/index.asp?Type=B_BASIC&amp;SEC=%7BAAF12B9B-AF31-48C8-B303-86C8ECA92851%7D" TargetMode="External"/><Relationship Id="rId11" Type="http://schemas.openxmlformats.org/officeDocument/2006/relationships/hyperlink" Target="https://www.lakecountyfl.gov/departments/public_resources/agricultural_education/soil_and_water_conservation_district/model_landscape_ordinance.aspx" TargetMode="External"/><Relationship Id="rId24" Type="http://schemas.openxmlformats.org/officeDocument/2006/relationships/hyperlink" Target="http://www.cityofgilroy.org/cityofgilroy/city_hall/community_development/engineering/storm_water/default.aspx" TargetMode="External"/><Relationship Id="rId32" Type="http://schemas.openxmlformats.org/officeDocument/2006/relationships/hyperlink" Target="http://www.roundrocktexas.gov/departments/parks-and-recreation/forestry/tree-ordinance/" TargetMode="External"/><Relationship Id="rId37" Type="http://schemas.openxmlformats.org/officeDocument/2006/relationships/hyperlink" Target="http://www.montgomerycountyva.gov/content/15989/16031/16767/default.aspx" TargetMode="External"/><Relationship Id="rId40" Type="http://schemas.openxmlformats.org/officeDocument/2006/relationships/hyperlink" Target="http://www.dnr.mo.gov/env/hwp/bvcp/hwpvcp.htm" TargetMode="External"/><Relationship Id="rId45" Type="http://schemas.openxmlformats.org/officeDocument/2006/relationships/hyperlink" Target="http://www.terrain.org/unsprawl/26/" TargetMode="External"/><Relationship Id="rId53" Type="http://schemas.openxmlformats.org/officeDocument/2006/relationships/hyperlink" Target="http://www.fws.gov/cno/conservation/schoolyard.cfm" TargetMode="External"/><Relationship Id="rId5" Type="http://schemas.openxmlformats.org/officeDocument/2006/relationships/hyperlink" Target="http://www.myplantconnection.com/green-roofs-legislation.php" TargetMode="External"/><Relationship Id="rId15" Type="http://schemas.openxmlformats.org/officeDocument/2006/relationships/hyperlink" Target="http://www.aswm.org/watersheds/streams/897-publications" TargetMode="External"/><Relationship Id="rId23" Type="http://schemas.openxmlformats.org/officeDocument/2006/relationships/hyperlink" Target="http://dnr.wi.gov/topic/stormwater/construction/" TargetMode="External"/><Relationship Id="rId28" Type="http://schemas.openxmlformats.org/officeDocument/2006/relationships/hyperlink" Target="http://www.maricopa.gov/planning/Resources/Ordinances/DarkSkyOrdinance.aspx" TargetMode="External"/><Relationship Id="rId36" Type="http://schemas.openxmlformats.org/officeDocument/2006/relationships/hyperlink" Target="http://www.albemarle.org/department.asp?department=cdd&amp;relpage=3214" TargetMode="External"/><Relationship Id="rId49" Type="http://schemas.openxmlformats.org/officeDocument/2006/relationships/hyperlink" Target="http://www.uvlt.org/" TargetMode="External"/><Relationship Id="rId10" Type="http://schemas.openxmlformats.org/officeDocument/2006/relationships/hyperlink" Target="http://www.ci.sandy.or.us/Stormwater-Management-Incentive-Program/" TargetMode="External"/><Relationship Id="rId19" Type="http://schemas.openxmlformats.org/officeDocument/2006/relationships/hyperlink" Target="http://norwaymaine.com/n/?page_id=301" TargetMode="External"/><Relationship Id="rId31" Type="http://schemas.openxmlformats.org/officeDocument/2006/relationships/hyperlink" Target="http://www.farmlandinfo.org/agricultural-protection-zoning" TargetMode="External"/><Relationship Id="rId44" Type="http://schemas.openxmlformats.org/officeDocument/2006/relationships/hyperlink" Target="http://austintexas.gov/department/urban-forestry" TargetMode="External"/><Relationship Id="rId52" Type="http://schemas.openxmlformats.org/officeDocument/2006/relationships/hyperlink" Target="http://www.redwoodcity.org/publicworks/water/conserve%20water%20education.html" TargetMode="External"/><Relationship Id="rId4" Type="http://schemas.openxmlformats.org/officeDocument/2006/relationships/hyperlink" Target="http://www.portlandoregon.gov/bes/48724" TargetMode="External"/><Relationship Id="rId9" Type="http://schemas.openxmlformats.org/officeDocument/2006/relationships/hyperlink" Target="http://www.dakotaswcd.org/lowimpact.html" TargetMode="External"/><Relationship Id="rId14" Type="http://schemas.openxmlformats.org/officeDocument/2006/relationships/hyperlink" Target="http://www.rivercenter.uga.edu/research/tools/buffers/model_buffer_ordinance.htm" TargetMode="External"/><Relationship Id="rId22" Type="http://schemas.openxmlformats.org/officeDocument/2006/relationships/hyperlink" Target="http://www.northgeorgiawater.org/stormwater/model-ordinances" TargetMode="External"/><Relationship Id="rId27" Type="http://schemas.openxmlformats.org/officeDocument/2006/relationships/hyperlink" Target="http://www.townofboone.net/index.php?option=com_content&amp;view=article&amp;id=94:planning-a-inspections&amp;catid=82:important-links&amp;Itemid=463" TargetMode="External"/><Relationship Id="rId30" Type="http://schemas.openxmlformats.org/officeDocument/2006/relationships/hyperlink" Target="http://www.cliftonpark.org/townhall/open-space-trails-and-riverfront-advisory-committee/" TargetMode="External"/><Relationship Id="rId35" Type="http://schemas.openxmlformats.org/officeDocument/2006/relationships/hyperlink" Target="http://www.landtrustalliance.org/policy/tax-matters/campaigns/state-tax-incentives" TargetMode="External"/><Relationship Id="rId43" Type="http://schemas.openxmlformats.org/officeDocument/2006/relationships/hyperlink" Target="http://www.cga.ct.gov/2012/rpt/2012-R-0076.htm" TargetMode="External"/><Relationship Id="rId48" Type="http://schemas.openxmlformats.org/officeDocument/2006/relationships/hyperlink" Target="http://www.co.northampton.va.us/departments/Purchase_of_Development_Rights.html" TargetMode="External"/><Relationship Id="rId8" Type="http://schemas.openxmlformats.org/officeDocument/2006/relationships/hyperlink" Target="http://water.epa.gov/infrastructure/greeninfrastructure/index.cfm" TargetMode="External"/><Relationship Id="rId51" Type="http://schemas.openxmlformats.org/officeDocument/2006/relationships/hyperlink" Target="https://www.mymanatee.org/home/government/departments/utilities/wastewater-system/reclaimed-water.html" TargetMode="External"/><Relationship Id="rId3" Type="http://schemas.openxmlformats.org/officeDocument/2006/relationships/hyperlink" Target="http://www.stormwaterelkco.org/pages.php?section=homeowners&amp;item=Rain_Garden_and_Rain_Barrel_Incentive_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DBBE-861D-4DFB-9D05-854A2338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 Protect Natural Habitats and Ecosystems</vt:lpstr>
    </vt:vector>
  </TitlesOfParts>
  <Company>U.S. EPA</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Protect Natural Habitats and Ecosystems</dc:title>
  <dc:subject>This document contains section V of the Smart Growth Self-Assessment for Rural Communities.</dc:subject>
  <dc:creator>U.S. EPA;Smart Growth Program</dc:creator>
  <cp:keywords>U.S. EPA, Smart Growth, Section V, protect, natural, habitat, ecosystem</cp:keywords>
  <cp:lastModifiedBy>Susman, Megan</cp:lastModifiedBy>
  <cp:revision>5</cp:revision>
  <dcterms:created xsi:type="dcterms:W3CDTF">2016-08-23T14:37:00Z</dcterms:created>
  <dcterms:modified xsi:type="dcterms:W3CDTF">2016-12-07T20:21:00Z</dcterms:modified>
</cp:coreProperties>
</file>