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E0" w:rsidRDefault="006000E0" w:rsidP="006000E0">
      <w:pPr>
        <w:pStyle w:val="Heading3"/>
        <w:tabs>
          <w:tab w:val="left" w:pos="360"/>
        </w:tabs>
        <w:rPr>
          <w:i/>
        </w:rPr>
      </w:pPr>
      <w:r w:rsidRPr="003F070C">
        <w:rPr>
          <w:sz w:val="28"/>
        </w:rPr>
        <w:t>Smart Growth</w:t>
      </w:r>
      <w:r w:rsidR="00CC01F8">
        <w:rPr>
          <w:sz w:val="28"/>
        </w:rPr>
        <w:t xml:space="preserve"> Self</w:t>
      </w:r>
      <w:r w:rsidRPr="003F070C">
        <w:rPr>
          <w:sz w:val="28"/>
        </w:rPr>
        <w:t>-Assessment for Rural Communities</w:t>
      </w:r>
      <w:r w:rsidRPr="006000E0">
        <w:rPr>
          <w:i/>
        </w:rPr>
        <w:t xml:space="preserve"> </w:t>
      </w:r>
    </w:p>
    <w:p w:rsidR="000364A3" w:rsidRPr="006000E0" w:rsidRDefault="006000E0" w:rsidP="006000E0">
      <w:pPr>
        <w:pStyle w:val="Heading3"/>
        <w:tabs>
          <w:tab w:val="left" w:pos="360"/>
        </w:tabs>
        <w:rPr>
          <w:i/>
        </w:rPr>
      </w:pPr>
      <w:r w:rsidRPr="006000E0">
        <w:rPr>
          <w:i/>
        </w:rPr>
        <w:t xml:space="preserve">Section I: </w:t>
      </w:r>
      <w:r w:rsidR="000364A3" w:rsidRPr="006000E0">
        <w:rPr>
          <w:i/>
        </w:rPr>
        <w:t>Revitalize Village and Town Centers</w:t>
      </w:r>
    </w:p>
    <w:p w:rsidR="006000E0" w:rsidRPr="00147CD9" w:rsidRDefault="006000E0" w:rsidP="006000E0">
      <w:pPr>
        <w:pStyle w:val="Heading3"/>
        <w:tabs>
          <w:tab w:val="left" w:pos="360"/>
        </w:tabs>
      </w:pPr>
      <w:r>
        <w:rPr>
          <w:b w:val="0"/>
          <w:i/>
        </w:rPr>
        <w:t>This tool is part of the Smart Growth Self-Assessment for Rural Communities, developed by the U.S. Environmental Protection Agency. EPA suggest</w:t>
      </w:r>
      <w:r w:rsidR="00CC01F8">
        <w:rPr>
          <w:b w:val="0"/>
          <w:i/>
        </w:rPr>
        <w:t>s</w:t>
      </w:r>
      <w:r>
        <w:rPr>
          <w:b w:val="0"/>
          <w:i/>
        </w:rPr>
        <w:t xml:space="preserve"> that communities using this tool </w:t>
      </w:r>
      <w:r w:rsidRPr="00C03BD6">
        <w:rPr>
          <w:b w:val="0"/>
          <w:i/>
        </w:rPr>
        <w:t xml:space="preserve">complete </w:t>
      </w:r>
      <w:r>
        <w:rPr>
          <w:b w:val="0"/>
          <w:i/>
        </w:rPr>
        <w:t>this section before filling out other sections. For more information and the tool’s other sections, see</w:t>
      </w:r>
      <w:r>
        <w:t xml:space="preserve"> </w:t>
      </w:r>
      <w:bookmarkStart w:id="0" w:name="_GoBack"/>
      <w:bookmarkEnd w:id="0"/>
      <w:r w:rsidR="00CC6BF4">
        <w:rPr>
          <w:b w:val="0"/>
          <w:i/>
        </w:rPr>
        <w:fldChar w:fldCharType="begin"/>
      </w:r>
      <w:r w:rsidR="00CC6BF4">
        <w:rPr>
          <w:b w:val="0"/>
          <w:i/>
        </w:rPr>
        <w:instrText xml:space="preserve"> HYPERLINK "</w:instrText>
      </w:r>
      <w:r w:rsidR="00CC6BF4" w:rsidRPr="00CC6BF4">
        <w:rPr>
          <w:b w:val="0"/>
          <w:i/>
        </w:rPr>
        <w:instrText>https://www.epa.gov/smartgrowth/smart-growth-self-assessment-rural-communities</w:instrText>
      </w:r>
      <w:r w:rsidR="00CC6BF4">
        <w:rPr>
          <w:b w:val="0"/>
          <w:i/>
        </w:rPr>
        <w:instrText xml:space="preserve">" </w:instrText>
      </w:r>
      <w:r w:rsidR="00CC6BF4">
        <w:rPr>
          <w:b w:val="0"/>
          <w:i/>
        </w:rPr>
        <w:fldChar w:fldCharType="separate"/>
      </w:r>
      <w:r w:rsidR="00CC6BF4" w:rsidRPr="001041F9">
        <w:rPr>
          <w:rStyle w:val="Hyperlink"/>
          <w:b w:val="0"/>
          <w:i/>
        </w:rPr>
        <w:t>https://www.epa.gov/smartgrowth/smart-growth-self-assessment-rural-communities</w:t>
      </w:r>
      <w:r w:rsidR="00CC6BF4">
        <w:rPr>
          <w:b w:val="0"/>
          <w:i/>
        </w:rPr>
        <w:fldChar w:fldCharType="end"/>
      </w:r>
      <w:r w:rsidRPr="003F070C">
        <w:rPr>
          <w:b w:val="0"/>
          <w:i/>
        </w:rPr>
        <w:t>.</w:t>
      </w:r>
    </w:p>
    <w:p w:rsidR="006000E0" w:rsidRPr="006000E0" w:rsidRDefault="006000E0" w:rsidP="006000E0"/>
    <w:p w:rsidR="000364A3" w:rsidRDefault="000364A3" w:rsidP="000364A3">
      <w:r w:rsidRPr="00D1035E">
        <w:t>Infill development</w:t>
      </w:r>
      <w:r w:rsidRPr="00D1035E">
        <w:rPr>
          <w:rStyle w:val="FootnoteReference"/>
        </w:rPr>
        <w:footnoteReference w:id="1"/>
      </w:r>
      <w:r w:rsidRPr="00D1035E">
        <w:t xml:space="preserve"> brings new residents and jobs to existing neighborhoods and village or town centers, sparing farmland and open space on the periphery of the community that might otherwise develop to accommodate them. By placing ne</w:t>
      </w:r>
      <w:r>
        <w:t xml:space="preserve">w houses, offices, and shops in village and town centers, communities can reduce the amount people must drive to meet their daily needs while also spending less on infrastructure by getting more out of existing streets, water pipes, and sewer lines. Thriving town centers also drive local economic development and make it easier for people to walk to stores and services. </w:t>
      </w:r>
      <w:r w:rsidRPr="007B3406">
        <w:t xml:space="preserve">Village and town centers are unique aspects of rural communities that </w:t>
      </w:r>
      <w:r>
        <w:t>contribute to a sense of place for visitors and residents.</w:t>
      </w:r>
    </w:p>
    <w:tbl>
      <w:tblPr>
        <w:tblStyle w:val="TableGrid"/>
        <w:tblW w:w="13570" w:type="dxa"/>
        <w:tblInd w:w="108" w:type="dxa"/>
        <w:tblLayout w:type="fixed"/>
        <w:tblLook w:val="04A0" w:firstRow="1" w:lastRow="0" w:firstColumn="1" w:lastColumn="0" w:noHBand="0" w:noVBand="1"/>
      </w:tblPr>
      <w:tblGrid>
        <w:gridCol w:w="9457"/>
        <w:gridCol w:w="1431"/>
        <w:gridCol w:w="1429"/>
        <w:gridCol w:w="1253"/>
      </w:tblGrid>
      <w:tr w:rsidR="000364A3" w:rsidRPr="00236EBE" w:rsidTr="00D6406A">
        <w:trPr>
          <w:cantSplit/>
          <w:trHeight w:val="773"/>
          <w:tblHeader/>
        </w:trPr>
        <w:tc>
          <w:tcPr>
            <w:tcW w:w="9457" w:type="dxa"/>
            <w:tcBorders>
              <w:bottom w:val="single" w:sz="4" w:space="0" w:color="auto"/>
            </w:tcBorders>
            <w:shd w:val="clear" w:color="auto" w:fill="000000" w:themeFill="text1"/>
            <w:vAlign w:val="center"/>
          </w:tcPr>
          <w:p w:rsidR="000364A3" w:rsidRPr="0085656B" w:rsidRDefault="000364A3" w:rsidP="00C62B55">
            <w:pPr>
              <w:spacing w:before="60" w:after="60"/>
              <w:rPr>
                <w:rStyle w:val="Emphasis"/>
              </w:rPr>
            </w:pPr>
            <w:r w:rsidRPr="0085656B">
              <w:rPr>
                <w:rStyle w:val="Emphasis"/>
              </w:rPr>
              <w:t>Goal: Revitalize Village and Town Centers</w:t>
            </w:r>
          </w:p>
        </w:tc>
        <w:tc>
          <w:tcPr>
            <w:tcW w:w="1431" w:type="dxa"/>
            <w:tcBorders>
              <w:bottom w:val="single" w:sz="4" w:space="0" w:color="auto"/>
            </w:tcBorders>
            <w:shd w:val="clear" w:color="auto" w:fill="000000" w:themeFill="text1"/>
            <w:vAlign w:val="center"/>
          </w:tcPr>
          <w:p w:rsidR="000364A3" w:rsidRPr="0085656B" w:rsidRDefault="000364A3" w:rsidP="00C62B55">
            <w:pPr>
              <w:spacing w:before="60" w:after="60"/>
              <w:jc w:val="center"/>
              <w:rPr>
                <w:rStyle w:val="Emphasis"/>
                <w:b w:val="0"/>
              </w:rPr>
            </w:pPr>
            <w:r w:rsidRPr="0085656B">
              <w:rPr>
                <w:rStyle w:val="Emphasis"/>
              </w:rPr>
              <w:t>Adopted?</w:t>
            </w:r>
          </w:p>
        </w:tc>
        <w:tc>
          <w:tcPr>
            <w:tcW w:w="1429" w:type="dxa"/>
            <w:tcBorders>
              <w:bottom w:val="single" w:sz="4" w:space="0" w:color="auto"/>
            </w:tcBorders>
            <w:shd w:val="clear" w:color="auto" w:fill="000000" w:themeFill="text1"/>
            <w:vAlign w:val="center"/>
          </w:tcPr>
          <w:p w:rsidR="000364A3" w:rsidRPr="0085656B" w:rsidRDefault="000364A3" w:rsidP="00C62B55">
            <w:pPr>
              <w:spacing w:before="60" w:after="60"/>
              <w:jc w:val="center"/>
              <w:rPr>
                <w:rStyle w:val="Emphasis"/>
                <w:b w:val="0"/>
              </w:rPr>
            </w:pPr>
            <w:r w:rsidRPr="0085656B">
              <w:rPr>
                <w:rStyle w:val="Emphasis"/>
              </w:rPr>
              <w:t>Add or Improve?</w:t>
            </w:r>
          </w:p>
        </w:tc>
        <w:tc>
          <w:tcPr>
            <w:tcW w:w="1253" w:type="dxa"/>
            <w:tcBorders>
              <w:bottom w:val="single" w:sz="4" w:space="0" w:color="auto"/>
            </w:tcBorders>
            <w:shd w:val="clear" w:color="auto" w:fill="000000" w:themeFill="text1"/>
            <w:vAlign w:val="center"/>
          </w:tcPr>
          <w:p w:rsidR="000364A3" w:rsidRPr="0085656B" w:rsidRDefault="000364A3" w:rsidP="00C62B55">
            <w:pPr>
              <w:spacing w:before="60" w:after="60"/>
              <w:jc w:val="center"/>
              <w:rPr>
                <w:rStyle w:val="Emphasis"/>
                <w:b w:val="0"/>
              </w:rPr>
            </w:pPr>
            <w:r w:rsidRPr="0085656B">
              <w:rPr>
                <w:rStyle w:val="Emphasis"/>
              </w:rPr>
              <w:t xml:space="preserve">Context </w:t>
            </w:r>
            <w:r w:rsidRPr="0085656B">
              <w:rPr>
                <w:rStyle w:val="Emphasis"/>
                <w:vertAlign w:val="superscript"/>
              </w:rPr>
              <w:footnoteReference w:id="2"/>
            </w:r>
          </w:p>
        </w:tc>
      </w:tr>
      <w:tr w:rsidR="000364A3" w:rsidRPr="008C071D" w:rsidTr="00D6406A">
        <w:trPr>
          <w:cantSplit/>
        </w:trPr>
        <w:tc>
          <w:tcPr>
            <w:tcW w:w="9457" w:type="dxa"/>
            <w:tcBorders>
              <w:right w:val="nil"/>
            </w:tcBorders>
            <w:shd w:val="clear" w:color="auto" w:fill="95B3D7"/>
          </w:tcPr>
          <w:p w:rsidR="000364A3" w:rsidRPr="00F86BA3" w:rsidRDefault="000364A3" w:rsidP="00C62B55">
            <w:pPr>
              <w:pStyle w:val="tabletext"/>
              <w:rPr>
                <w:rFonts w:asciiTheme="minorHAnsi" w:hAnsiTheme="minorHAnsi"/>
                <w:b/>
                <w:i/>
              </w:rPr>
            </w:pPr>
            <w:r w:rsidRPr="00F86BA3">
              <w:rPr>
                <w:rFonts w:asciiTheme="minorHAnsi" w:hAnsiTheme="minorHAnsi"/>
                <w:b/>
                <w:i/>
              </w:rPr>
              <w:t>Using Codes to Encourage Infill Development</w:t>
            </w:r>
          </w:p>
        </w:tc>
        <w:tc>
          <w:tcPr>
            <w:tcW w:w="1431" w:type="dxa"/>
            <w:tcBorders>
              <w:left w:val="nil"/>
              <w:right w:val="nil"/>
            </w:tcBorders>
            <w:shd w:val="clear" w:color="auto" w:fill="95B3D7"/>
          </w:tcPr>
          <w:p w:rsidR="000364A3" w:rsidRPr="00F86BA3" w:rsidRDefault="000364A3" w:rsidP="00C62B55">
            <w:pPr>
              <w:pStyle w:val="tabletext"/>
              <w:jc w:val="center"/>
              <w:rPr>
                <w:rFonts w:asciiTheme="minorHAnsi" w:hAnsiTheme="minorHAnsi"/>
                <w:b/>
                <w:i/>
              </w:rPr>
            </w:pPr>
          </w:p>
        </w:tc>
        <w:tc>
          <w:tcPr>
            <w:tcW w:w="1429" w:type="dxa"/>
            <w:tcBorders>
              <w:left w:val="nil"/>
              <w:right w:val="nil"/>
            </w:tcBorders>
            <w:shd w:val="clear" w:color="auto" w:fill="95B3D7"/>
          </w:tcPr>
          <w:p w:rsidR="000364A3" w:rsidRPr="00F86BA3" w:rsidRDefault="000364A3" w:rsidP="00C62B55">
            <w:pPr>
              <w:pStyle w:val="tabletext"/>
              <w:jc w:val="center"/>
              <w:rPr>
                <w:rFonts w:asciiTheme="minorHAnsi" w:hAnsiTheme="minorHAnsi"/>
                <w:b/>
                <w:i/>
              </w:rPr>
            </w:pPr>
          </w:p>
        </w:tc>
        <w:tc>
          <w:tcPr>
            <w:tcW w:w="1253" w:type="dxa"/>
            <w:tcBorders>
              <w:left w:val="nil"/>
            </w:tcBorders>
            <w:shd w:val="clear" w:color="auto" w:fill="95B3D7"/>
          </w:tcPr>
          <w:p w:rsidR="000364A3" w:rsidRPr="00F86BA3" w:rsidRDefault="000364A3" w:rsidP="00C62B55">
            <w:pPr>
              <w:pStyle w:val="tabletext"/>
              <w:jc w:val="center"/>
              <w:rPr>
                <w:rFonts w:asciiTheme="minorHAnsi" w:hAnsiTheme="minorHAnsi"/>
                <w:b/>
                <w:i/>
              </w:rPr>
            </w:pPr>
          </w:p>
        </w:tc>
      </w:tr>
      <w:tr w:rsidR="000364A3" w:rsidRPr="008C071D" w:rsidTr="00D6406A">
        <w:trPr>
          <w:cantSplit/>
        </w:trPr>
        <w:tc>
          <w:tcPr>
            <w:tcW w:w="9457" w:type="dxa"/>
            <w:shd w:val="clear" w:color="auto" w:fill="D9D9D9" w:themeFill="background1" w:themeFillShade="D9"/>
          </w:tcPr>
          <w:p w:rsidR="000364A3" w:rsidRPr="00BA73BF" w:rsidRDefault="000364A3" w:rsidP="00C62B55">
            <w:pPr>
              <w:pStyle w:val="tabletext"/>
              <w:rPr>
                <w:rFonts w:asciiTheme="minorHAnsi" w:hAnsiTheme="minorHAnsi"/>
                <w:b/>
              </w:rPr>
            </w:pPr>
            <w:r w:rsidRPr="00BA73BF">
              <w:rPr>
                <w:rFonts w:asciiTheme="minorHAnsi" w:hAnsiTheme="minorHAnsi"/>
                <w:b/>
              </w:rPr>
              <w:t>Do codes define the requirements for infill development?</w:t>
            </w:r>
          </w:p>
        </w:tc>
        <w:tc>
          <w:tcPr>
            <w:tcW w:w="1431" w:type="dxa"/>
            <w:shd w:val="clear" w:color="auto" w:fill="D9D9D9" w:themeFill="background1" w:themeFillShade="D9"/>
          </w:tcPr>
          <w:p w:rsidR="000364A3" w:rsidRPr="00410D19" w:rsidRDefault="000364A3" w:rsidP="00C62B55">
            <w:pPr>
              <w:pStyle w:val="tabletext"/>
              <w:jc w:val="center"/>
              <w:rPr>
                <w:rFonts w:asciiTheme="minorHAnsi" w:hAnsiTheme="minorHAnsi"/>
              </w:rPr>
            </w:pPr>
          </w:p>
        </w:tc>
        <w:tc>
          <w:tcPr>
            <w:tcW w:w="1429" w:type="dxa"/>
            <w:shd w:val="clear" w:color="auto" w:fill="D9D9D9" w:themeFill="background1" w:themeFillShade="D9"/>
          </w:tcPr>
          <w:p w:rsidR="000364A3" w:rsidRPr="00410D19" w:rsidRDefault="000364A3" w:rsidP="00C62B55">
            <w:pPr>
              <w:pStyle w:val="tabletext"/>
              <w:jc w:val="center"/>
              <w:rPr>
                <w:rFonts w:asciiTheme="minorHAnsi" w:hAnsiTheme="minorHAnsi"/>
              </w:rPr>
            </w:pPr>
          </w:p>
        </w:tc>
        <w:tc>
          <w:tcPr>
            <w:tcW w:w="1253" w:type="dxa"/>
            <w:shd w:val="clear" w:color="auto" w:fill="D9D9D9" w:themeFill="background1" w:themeFillShade="D9"/>
          </w:tcPr>
          <w:p w:rsidR="000364A3" w:rsidRPr="00410D19" w:rsidRDefault="000364A3" w:rsidP="00C62B55">
            <w:pPr>
              <w:pStyle w:val="tabletext"/>
              <w:jc w:val="center"/>
              <w:rPr>
                <w:rFonts w:asciiTheme="minorHAnsi" w:hAnsiTheme="minorHAnsi"/>
              </w:rPr>
            </w:pPr>
          </w:p>
        </w:tc>
      </w:tr>
      <w:tr w:rsidR="000364A3" w:rsidRPr="008C071D" w:rsidTr="00D6406A">
        <w:trPr>
          <w:cantSplit/>
        </w:trPr>
        <w:tc>
          <w:tcPr>
            <w:tcW w:w="9457" w:type="dxa"/>
          </w:tcPr>
          <w:p w:rsidR="000364A3" w:rsidRPr="00BA73BF" w:rsidRDefault="000364A3" w:rsidP="00F014D0">
            <w:pPr>
              <w:pStyle w:val="tabletext"/>
              <w:rPr>
                <w:rFonts w:asciiTheme="minorHAnsi" w:hAnsiTheme="minorHAnsi"/>
              </w:rPr>
            </w:pPr>
            <w:r w:rsidRPr="00BA73BF">
              <w:rPr>
                <w:rFonts w:asciiTheme="minorHAnsi" w:hAnsiTheme="minorHAnsi"/>
              </w:rPr>
              <w:t>Strategy 1: Codes specifically identify infill / redevelopment areas and set clear standards for evaluating and approving development within these areas.</w:t>
            </w:r>
            <w:r w:rsidRPr="00BA73BF">
              <w:rPr>
                <w:rStyle w:val="FootnoteReference"/>
                <w:rFonts w:asciiTheme="minorHAnsi" w:hAnsiTheme="minorHAnsi"/>
              </w:rPr>
              <w:footnoteReference w:id="3"/>
            </w:r>
            <w:r w:rsidRPr="00BA73BF">
              <w:rPr>
                <w:rFonts w:asciiTheme="minorHAnsi" w:hAnsiTheme="minorHAnsi"/>
                <w:vertAlign w:val="superscript"/>
              </w:rPr>
              <w:t>,</w:t>
            </w:r>
            <w:r w:rsidRPr="00BA73BF">
              <w:rPr>
                <w:rStyle w:val="FootnoteReference"/>
                <w:rFonts w:asciiTheme="minorHAnsi" w:hAnsiTheme="minorHAnsi"/>
              </w:rPr>
              <w:t xml:space="preserve"> </w:t>
            </w:r>
            <w:r w:rsidRPr="00BA73BF">
              <w:rPr>
                <w:rStyle w:val="FootnoteReference"/>
                <w:rFonts w:asciiTheme="minorHAnsi" w:hAnsiTheme="minorHAnsi"/>
              </w:rPr>
              <w:footnoteReference w:id="4"/>
            </w:r>
            <w:r w:rsidR="00C62B55">
              <w:rPr>
                <w:rFonts w:asciiTheme="minorHAnsi" w:hAnsiTheme="minorHAnsi"/>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F014D0" w:rsidRPr="00F014D0">
              <w:rPr>
                <w:rFonts w:asciiTheme="minorHAnsi" w:hAnsiTheme="minorHAnsi"/>
                <w:i/>
                <w:noProof/>
                <w:color w:val="FF0000"/>
              </w:rPr>
              <w:t xml:space="preserve">[Enter </w:t>
            </w:r>
            <w:r w:rsidR="00F014D0">
              <w:rPr>
                <w:rFonts w:asciiTheme="minorHAnsi" w:hAnsiTheme="minorHAnsi"/>
                <w:i/>
                <w:noProof/>
                <w:color w:val="FF0000"/>
              </w:rPr>
              <w:t xml:space="preserve">optional </w:t>
            </w:r>
            <w:r w:rsidR="00F014D0" w:rsidRPr="00F014D0">
              <w:rPr>
                <w:rFonts w:asciiTheme="minorHAnsi" w:hAnsiTheme="minorHAnsi"/>
                <w:i/>
                <w:noProof/>
                <w:color w:val="FF0000"/>
              </w:rPr>
              <w:t>notes in gray boxes for all strategies]</w:t>
            </w:r>
            <w:r w:rsidR="00AE120B" w:rsidRPr="00AE120B">
              <w:rPr>
                <w:rFonts w:asciiTheme="minorHAnsi" w:hAnsiTheme="minorHAnsi"/>
                <w:i/>
                <w:color w:val="FF0000"/>
              </w:rPr>
              <w:fldChar w:fldCharType="end"/>
            </w:r>
          </w:p>
        </w:tc>
        <w:sdt>
          <w:sdtPr>
            <w:rPr>
              <w:rFonts w:asciiTheme="minorHAnsi" w:hAnsiTheme="minorHAnsi"/>
            </w:rPr>
            <w:id w:val="-744483762"/>
            <w14:checkbox>
              <w14:checked w14:val="0"/>
              <w14:checkedState w14:val="2612" w14:font="MS Gothic"/>
              <w14:uncheckedState w14:val="2610" w14:font="MS Gothic"/>
            </w14:checkbox>
          </w:sdtPr>
          <w:sdtEndPr/>
          <w:sdtContent>
            <w:tc>
              <w:tcPr>
                <w:tcW w:w="1431" w:type="dxa"/>
              </w:tcPr>
              <w:p w:rsidR="000364A3" w:rsidRPr="00BA73BF" w:rsidRDefault="00711DE8"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27475860"/>
            <w14:checkbox>
              <w14:checked w14:val="0"/>
              <w14:checkedState w14:val="2612" w14:font="MS Gothic"/>
              <w14:uncheckedState w14:val="2610" w14:font="MS Gothic"/>
            </w14:checkbox>
          </w:sdtPr>
          <w:sdtEndPr/>
          <w:sdtContent>
            <w:tc>
              <w:tcPr>
                <w:tcW w:w="1429" w:type="dxa"/>
              </w:tcPr>
              <w:p w:rsidR="000364A3" w:rsidRPr="00BA73BF" w:rsidRDefault="00711DE8" w:rsidP="00C62B55">
                <w:pPr>
                  <w:pStyle w:val="tabletext"/>
                  <w:jc w:val="center"/>
                  <w:rPr>
                    <w:rFonts w:asciiTheme="minorHAnsi" w:hAnsiTheme="minorHAnsi"/>
                  </w:rPr>
                </w:pPr>
                <w:r>
                  <w:rPr>
                    <w:rFonts w:ascii="MS Gothic" w:eastAsia="MS Gothic" w:hAnsi="MS Gothic" w:hint="eastAsia"/>
                  </w:rPr>
                  <w:t>☐</w:t>
                </w:r>
              </w:p>
            </w:tc>
          </w:sdtContent>
        </w:sdt>
        <w:tc>
          <w:tcPr>
            <w:tcW w:w="1253" w:type="dxa"/>
          </w:tcPr>
          <w:p w:rsidR="000364A3" w:rsidRPr="00BA73BF" w:rsidRDefault="000364A3" w:rsidP="00C62B55">
            <w:pPr>
              <w:pStyle w:val="tabletext"/>
              <w:jc w:val="center"/>
              <w:rPr>
                <w:rFonts w:asciiTheme="minorHAnsi" w:hAnsiTheme="minorHAnsi"/>
              </w:rPr>
            </w:pPr>
            <w:r w:rsidRPr="00BA73BF">
              <w:rPr>
                <w:rFonts w:asciiTheme="minorHAnsi" w:hAnsiTheme="minorHAnsi"/>
              </w:rPr>
              <w:t>1,2,3</w:t>
            </w:r>
          </w:p>
        </w:tc>
      </w:tr>
      <w:tr w:rsidR="000364A3" w:rsidRPr="008C071D" w:rsidTr="00D6406A">
        <w:trPr>
          <w:cantSplit/>
        </w:trPr>
        <w:tc>
          <w:tcPr>
            <w:tcW w:w="9457" w:type="dxa"/>
          </w:tcPr>
          <w:p w:rsidR="000364A3" w:rsidRPr="00BA73BF" w:rsidRDefault="000364A3" w:rsidP="00662D91">
            <w:pPr>
              <w:pStyle w:val="tabletext"/>
              <w:rPr>
                <w:rFonts w:asciiTheme="minorHAnsi" w:hAnsiTheme="minorHAnsi"/>
              </w:rPr>
            </w:pPr>
            <w:r w:rsidRPr="00BA73BF">
              <w:rPr>
                <w:rFonts w:asciiTheme="minorHAnsi" w:hAnsiTheme="minorHAnsi"/>
              </w:rPr>
              <w:t>Strategy 2: Codes and ordinances differentiate between areas with and without existing infrastructure by requiring developer participation in the cost of extending infrastructure to serve new development.</w:t>
            </w:r>
            <w:r w:rsidRPr="00BA73BF">
              <w:rPr>
                <w:rStyle w:val="FootnoteReference"/>
                <w:rFonts w:asciiTheme="minorHAnsi" w:hAnsiTheme="minorHAnsi"/>
              </w:rPr>
              <w:footnoteReference w:id="5"/>
            </w:r>
            <w:r w:rsidRPr="00BA73BF">
              <w:rPr>
                <w:rFonts w:asciiTheme="minorHAnsi" w:hAnsiTheme="minorHAnsi"/>
                <w:vertAlign w:val="superscript"/>
              </w:rPr>
              <w:t>,</w:t>
            </w:r>
            <w:bookmarkStart w:id="1" w:name="_Ref353199510"/>
            <w:r w:rsidRPr="00BA73BF">
              <w:rPr>
                <w:rStyle w:val="FootnoteReference"/>
                <w:rFonts w:asciiTheme="minorHAnsi" w:hAnsiTheme="minorHAnsi"/>
              </w:rPr>
              <w:footnoteReference w:id="6"/>
            </w:r>
            <w:bookmarkEnd w:id="1"/>
            <w:r w:rsidR="00C62B55" w:rsidRPr="004A39B7">
              <w:rPr>
                <w:rFonts w:asciiTheme="minorHAnsi" w:hAnsiTheme="minorHAnsi"/>
                <w:b/>
                <w:vertAlign w:val="superscript"/>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454690512"/>
            <w14:checkbox>
              <w14:checked w14:val="0"/>
              <w14:checkedState w14:val="2612" w14:font="MS Gothic"/>
              <w14:uncheckedState w14:val="2610" w14:font="MS Gothic"/>
            </w14:checkbox>
          </w:sdtPr>
          <w:sdtEndPr/>
          <w:sdtContent>
            <w:tc>
              <w:tcPr>
                <w:tcW w:w="1431" w:type="dxa"/>
              </w:tcPr>
              <w:p w:rsidR="000364A3" w:rsidRPr="00BA73BF" w:rsidRDefault="00711DE8"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266226970"/>
            <w14:checkbox>
              <w14:checked w14:val="0"/>
              <w14:checkedState w14:val="2612" w14:font="MS Gothic"/>
              <w14:uncheckedState w14:val="2610" w14:font="MS Gothic"/>
            </w14:checkbox>
          </w:sdtPr>
          <w:sdtEndPr/>
          <w:sdtContent>
            <w:tc>
              <w:tcPr>
                <w:tcW w:w="1429" w:type="dxa"/>
              </w:tcPr>
              <w:p w:rsidR="000364A3" w:rsidRPr="00BA73BF"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Pr>
          <w:p w:rsidR="000364A3" w:rsidRPr="00BA73BF" w:rsidRDefault="000364A3" w:rsidP="00C62B55">
            <w:pPr>
              <w:pStyle w:val="tabletext"/>
              <w:jc w:val="center"/>
              <w:rPr>
                <w:rFonts w:asciiTheme="minorHAnsi" w:hAnsiTheme="minorHAnsi"/>
              </w:rPr>
            </w:pPr>
            <w:r w:rsidRPr="00BA73BF">
              <w:rPr>
                <w:rFonts w:asciiTheme="minorHAnsi" w:hAnsiTheme="minorHAnsi"/>
              </w:rPr>
              <w:t>1,2,3</w:t>
            </w:r>
          </w:p>
        </w:tc>
      </w:tr>
      <w:tr w:rsidR="000364A3" w:rsidRPr="008C071D" w:rsidTr="00D6406A">
        <w:trPr>
          <w:cantSplit/>
        </w:trPr>
        <w:tc>
          <w:tcPr>
            <w:tcW w:w="9457" w:type="dxa"/>
            <w:shd w:val="clear" w:color="auto" w:fill="D9D9D9" w:themeFill="background1" w:themeFillShade="D9"/>
          </w:tcPr>
          <w:p w:rsidR="000364A3" w:rsidRPr="00BA73BF" w:rsidRDefault="000364A3" w:rsidP="00C62B55">
            <w:pPr>
              <w:pStyle w:val="tablequestions"/>
              <w:rPr>
                <w:rFonts w:asciiTheme="minorHAnsi" w:hAnsiTheme="minorHAnsi"/>
              </w:rPr>
            </w:pPr>
            <w:r w:rsidRPr="00BA73BF">
              <w:rPr>
                <w:rFonts w:asciiTheme="minorHAnsi" w:hAnsiTheme="minorHAnsi"/>
              </w:rPr>
              <w:t>Do development policies provide incentives for infill development?</w:t>
            </w:r>
          </w:p>
        </w:tc>
        <w:tc>
          <w:tcPr>
            <w:tcW w:w="1431" w:type="dxa"/>
            <w:shd w:val="clear" w:color="auto" w:fill="D9D9D9" w:themeFill="background1" w:themeFillShade="D9"/>
          </w:tcPr>
          <w:p w:rsidR="000364A3" w:rsidRPr="00410D19" w:rsidRDefault="000364A3" w:rsidP="00C62B55">
            <w:pPr>
              <w:pStyle w:val="tablequestions"/>
              <w:jc w:val="center"/>
              <w:rPr>
                <w:rFonts w:asciiTheme="minorHAnsi" w:hAnsiTheme="minorHAnsi"/>
                <w:b w:val="0"/>
              </w:rPr>
            </w:pPr>
          </w:p>
        </w:tc>
        <w:tc>
          <w:tcPr>
            <w:tcW w:w="1429" w:type="dxa"/>
            <w:shd w:val="clear" w:color="auto" w:fill="D9D9D9" w:themeFill="background1" w:themeFillShade="D9"/>
          </w:tcPr>
          <w:p w:rsidR="000364A3" w:rsidRPr="00410D19" w:rsidRDefault="000364A3" w:rsidP="00C62B55">
            <w:pPr>
              <w:pStyle w:val="tablequestions"/>
              <w:jc w:val="center"/>
              <w:rPr>
                <w:rFonts w:asciiTheme="minorHAnsi" w:hAnsiTheme="minorHAnsi"/>
                <w:b w:val="0"/>
              </w:rPr>
            </w:pPr>
          </w:p>
        </w:tc>
        <w:tc>
          <w:tcPr>
            <w:tcW w:w="1253" w:type="dxa"/>
            <w:shd w:val="clear" w:color="auto" w:fill="D9D9D9" w:themeFill="background1" w:themeFillShade="D9"/>
          </w:tcPr>
          <w:p w:rsidR="000364A3" w:rsidRPr="00410D19" w:rsidRDefault="000364A3" w:rsidP="00C62B55">
            <w:pPr>
              <w:pStyle w:val="tablequestions"/>
              <w:jc w:val="center"/>
              <w:rPr>
                <w:rFonts w:asciiTheme="minorHAnsi" w:hAnsiTheme="minorHAnsi"/>
                <w:b w:val="0"/>
              </w:rPr>
            </w:pPr>
          </w:p>
        </w:tc>
      </w:tr>
      <w:tr w:rsidR="000364A3" w:rsidRPr="008C071D" w:rsidTr="00D6406A">
        <w:trPr>
          <w:cantSplit/>
        </w:trPr>
        <w:tc>
          <w:tcPr>
            <w:tcW w:w="9457" w:type="dxa"/>
          </w:tcPr>
          <w:p w:rsidR="000364A3" w:rsidRPr="00BA73BF" w:rsidRDefault="000364A3" w:rsidP="00662D91">
            <w:pPr>
              <w:pStyle w:val="tabletext"/>
              <w:rPr>
                <w:rFonts w:asciiTheme="minorHAnsi" w:hAnsiTheme="minorHAnsi"/>
              </w:rPr>
            </w:pPr>
            <w:r w:rsidRPr="00BA73BF">
              <w:rPr>
                <w:rFonts w:asciiTheme="minorHAnsi" w:hAnsiTheme="minorHAnsi"/>
              </w:rPr>
              <w:lastRenderedPageBreak/>
              <w:t>Strategy 3: In close consultation with the public, designate growth areas for future development.</w:t>
            </w:r>
            <w:r w:rsidRPr="00BA73BF">
              <w:rPr>
                <w:rStyle w:val="FootnoteReference"/>
                <w:rFonts w:asciiTheme="minorHAnsi" w:hAnsiTheme="minorHAnsi"/>
              </w:rPr>
              <w:footnoteReference w:id="7"/>
            </w:r>
            <w:r w:rsidR="00C62B55">
              <w:rPr>
                <w:rFonts w:asciiTheme="minorHAnsi" w:hAnsiTheme="minorHAnsi"/>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868423045"/>
            <w14:checkbox>
              <w14:checked w14:val="0"/>
              <w14:checkedState w14:val="2612" w14:font="MS Gothic"/>
              <w14:uncheckedState w14:val="2610" w14:font="MS Gothic"/>
            </w14:checkbox>
          </w:sdtPr>
          <w:sdtEndPr/>
          <w:sdtContent>
            <w:tc>
              <w:tcPr>
                <w:tcW w:w="1431" w:type="dxa"/>
              </w:tcPr>
              <w:p w:rsidR="000364A3" w:rsidRPr="00BA73BF"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35905806"/>
            <w14:checkbox>
              <w14:checked w14:val="0"/>
              <w14:checkedState w14:val="2612" w14:font="MS Gothic"/>
              <w14:uncheckedState w14:val="2610" w14:font="MS Gothic"/>
            </w14:checkbox>
          </w:sdtPr>
          <w:sdtEndPr/>
          <w:sdtContent>
            <w:tc>
              <w:tcPr>
                <w:tcW w:w="1429" w:type="dxa"/>
              </w:tcPr>
              <w:p w:rsidR="000364A3" w:rsidRPr="00BA73BF"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Pr>
          <w:p w:rsidR="000364A3" w:rsidRPr="00BA73BF" w:rsidRDefault="000364A3" w:rsidP="00C62B55">
            <w:pPr>
              <w:pStyle w:val="tabletext"/>
              <w:jc w:val="center"/>
              <w:rPr>
                <w:rFonts w:asciiTheme="minorHAnsi" w:hAnsiTheme="minorHAnsi"/>
              </w:rPr>
            </w:pPr>
            <w:r w:rsidRPr="00BA73BF">
              <w:rPr>
                <w:rFonts w:asciiTheme="minorHAnsi" w:hAnsiTheme="minorHAnsi"/>
              </w:rPr>
              <w:t>1,2</w:t>
            </w:r>
          </w:p>
        </w:tc>
      </w:tr>
      <w:tr w:rsidR="000364A3" w:rsidRPr="008C071D" w:rsidTr="00D6406A">
        <w:trPr>
          <w:cantSplit/>
        </w:trPr>
        <w:tc>
          <w:tcPr>
            <w:tcW w:w="9457" w:type="dxa"/>
          </w:tcPr>
          <w:p w:rsidR="000364A3" w:rsidRPr="002B7BAA" w:rsidRDefault="000364A3" w:rsidP="00230A0B">
            <w:pPr>
              <w:pStyle w:val="tabletext"/>
              <w:rPr>
                <w:rFonts w:asciiTheme="minorHAnsi" w:hAnsiTheme="minorHAnsi"/>
              </w:rPr>
            </w:pPr>
            <w:r w:rsidRPr="00662D91">
              <w:rPr>
                <w:rFonts w:asciiTheme="minorHAnsi" w:hAnsiTheme="minorHAnsi"/>
                <w:b/>
                <w:i/>
              </w:rPr>
              <w:t>Strategy 4: Impact fees are set and/or public utilities are priced according to the project’s distance from the downtown core and designated growth areas.</w:t>
            </w:r>
            <w:r w:rsidRPr="002B7BAA">
              <w:rPr>
                <w:rStyle w:val="FootnoteReference"/>
                <w:rFonts w:asciiTheme="minorHAnsi" w:hAnsiTheme="minorHAnsi"/>
              </w:rPr>
              <w:footnoteReference w:id="8"/>
            </w:r>
            <w:r w:rsidRPr="002B7BAA">
              <w:rPr>
                <w:rFonts w:asciiTheme="minorHAnsi" w:hAnsiTheme="minorHAnsi"/>
                <w:vertAlign w:val="superscript"/>
              </w:rPr>
              <w:t>,</w:t>
            </w:r>
            <w:r w:rsidRPr="002B7BAA">
              <w:rPr>
                <w:rStyle w:val="FootnoteReference"/>
                <w:rFonts w:asciiTheme="minorHAnsi" w:hAnsiTheme="minorHAnsi"/>
              </w:rPr>
              <w:footnoteReference w:id="9"/>
            </w:r>
            <w:r w:rsidR="00C62B55">
              <w:rPr>
                <w:rFonts w:asciiTheme="minorHAnsi" w:hAnsiTheme="minorHAnsi"/>
                <w:vertAlign w:val="superscript"/>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850256810"/>
            <w14:checkbox>
              <w14:checked w14:val="0"/>
              <w14:checkedState w14:val="2612" w14:font="MS Gothic"/>
              <w14:uncheckedState w14:val="2610" w14:font="MS Gothic"/>
            </w14:checkbox>
          </w:sdtPr>
          <w:sdtEndPr/>
          <w:sdtContent>
            <w:tc>
              <w:tcPr>
                <w:tcW w:w="1431" w:type="dxa"/>
              </w:tcPr>
              <w:p w:rsidR="000364A3"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12559766"/>
            <w14:checkbox>
              <w14:checked w14:val="0"/>
              <w14:checkedState w14:val="2612" w14:font="MS Gothic"/>
              <w14:uncheckedState w14:val="2610" w14:font="MS Gothic"/>
            </w14:checkbox>
          </w:sdtPr>
          <w:sdtEndPr/>
          <w:sdtContent>
            <w:tc>
              <w:tcPr>
                <w:tcW w:w="1429" w:type="dxa"/>
              </w:tcPr>
              <w:p w:rsidR="000364A3"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Pr>
          <w:p w:rsidR="000364A3" w:rsidRPr="002B7BAA" w:rsidRDefault="000364A3" w:rsidP="00C62B55">
            <w:pPr>
              <w:pStyle w:val="tabletext"/>
              <w:jc w:val="center"/>
              <w:rPr>
                <w:rFonts w:asciiTheme="minorHAnsi" w:hAnsiTheme="minorHAnsi"/>
              </w:rPr>
            </w:pPr>
            <w:r w:rsidRPr="002B7BAA">
              <w:rPr>
                <w:rFonts w:asciiTheme="minorHAnsi" w:hAnsiTheme="minorHAnsi"/>
              </w:rPr>
              <w:t>1,2</w:t>
            </w:r>
          </w:p>
        </w:tc>
      </w:tr>
      <w:tr w:rsidR="000364A3" w:rsidRPr="004C50DB" w:rsidTr="00D6406A">
        <w:trPr>
          <w:cantSplit/>
        </w:trPr>
        <w:tc>
          <w:tcPr>
            <w:tcW w:w="9457" w:type="dxa"/>
          </w:tcPr>
          <w:p w:rsidR="000364A3" w:rsidRPr="002B7BAA" w:rsidRDefault="000364A3" w:rsidP="00662D91">
            <w:pPr>
              <w:pStyle w:val="tabletext"/>
              <w:rPr>
                <w:rFonts w:ascii="Calibri" w:hAnsi="Calibri"/>
              </w:rPr>
            </w:pPr>
            <w:r w:rsidRPr="002B7BAA">
              <w:rPr>
                <w:rFonts w:ascii="Calibri" w:hAnsi="Calibri"/>
              </w:rPr>
              <w:t xml:space="preserve">Strategy 5: Provide </w:t>
            </w:r>
            <w:r>
              <w:rPr>
                <w:rFonts w:ascii="Calibri" w:hAnsi="Calibri"/>
              </w:rPr>
              <w:t>d</w:t>
            </w:r>
            <w:r w:rsidRPr="002B7BAA">
              <w:rPr>
                <w:rFonts w:ascii="Calibri" w:hAnsi="Calibri"/>
              </w:rPr>
              <w:t>ensity bonuses for mixed-use and/or residential development in downtowns and village centers.</w:t>
            </w:r>
            <w:r w:rsidRPr="002B7BAA">
              <w:rPr>
                <w:rStyle w:val="FootnoteReference"/>
                <w:rFonts w:ascii="Calibri" w:hAnsi="Calibri"/>
              </w:rPr>
              <w:footnoteReference w:id="10"/>
            </w:r>
            <w:r w:rsidRPr="002B7BAA">
              <w:rPr>
                <w:rFonts w:ascii="Calibri" w:hAnsi="Calibri"/>
                <w:vertAlign w:val="superscript"/>
              </w:rPr>
              <w:t>,</w:t>
            </w:r>
            <w:r w:rsidRPr="002B7BAA">
              <w:rPr>
                <w:rStyle w:val="FootnoteReference"/>
                <w:rFonts w:ascii="Calibri" w:hAnsi="Calibri"/>
              </w:rPr>
              <w:footnoteReference w:id="11"/>
            </w:r>
            <w:r w:rsidRPr="002B7BAA">
              <w:rPr>
                <w:rFonts w:ascii="Calibri" w:hAnsi="Calibri"/>
                <w:vertAlign w:val="superscript"/>
              </w:rPr>
              <w:t>,</w:t>
            </w:r>
            <w:r w:rsidRPr="002B7BAA">
              <w:rPr>
                <w:rStyle w:val="FootnoteReference"/>
                <w:rFonts w:ascii="Calibri" w:hAnsi="Calibri"/>
              </w:rPr>
              <w:footnoteReference w:id="12"/>
            </w:r>
            <w:r w:rsidRPr="002B7BAA">
              <w:rPr>
                <w:rFonts w:ascii="Calibri" w:hAnsi="Calibri"/>
                <w:vertAlign w:val="superscript"/>
              </w:rPr>
              <w:t xml:space="preserve"> </w:t>
            </w:r>
            <w:r w:rsidR="00C62B55">
              <w:rPr>
                <w:rFonts w:ascii="Calibri" w:hAnsi="Calibri"/>
                <w:vertAlign w:val="superscript"/>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1287310587"/>
            <w14:checkbox>
              <w14:checked w14:val="0"/>
              <w14:checkedState w14:val="2612" w14:font="MS Gothic"/>
              <w14:uncheckedState w14:val="2610" w14:font="MS Gothic"/>
            </w14:checkbox>
          </w:sdtPr>
          <w:sdtEndPr/>
          <w:sdtContent>
            <w:tc>
              <w:tcPr>
                <w:tcW w:w="1431" w:type="dxa"/>
              </w:tcPr>
              <w:p w:rsidR="000364A3" w:rsidRPr="00606ED7"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59490127"/>
            <w14:checkbox>
              <w14:checked w14:val="0"/>
              <w14:checkedState w14:val="2612" w14:font="MS Gothic"/>
              <w14:uncheckedState w14:val="2610" w14:font="MS Gothic"/>
            </w14:checkbox>
          </w:sdtPr>
          <w:sdtEndPr/>
          <w:sdtContent>
            <w:tc>
              <w:tcPr>
                <w:tcW w:w="1429" w:type="dxa"/>
              </w:tcPr>
              <w:p w:rsidR="000364A3" w:rsidRPr="00606ED7"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Pr>
          <w:p w:rsidR="000364A3" w:rsidRPr="00606ED7" w:rsidRDefault="000364A3" w:rsidP="00C62B55">
            <w:pPr>
              <w:pStyle w:val="tabletext"/>
              <w:jc w:val="center"/>
              <w:rPr>
                <w:rFonts w:asciiTheme="minorHAnsi" w:hAnsiTheme="minorHAnsi"/>
              </w:rPr>
            </w:pPr>
            <w:r w:rsidRPr="00606ED7">
              <w:rPr>
                <w:rFonts w:asciiTheme="minorHAnsi" w:hAnsiTheme="minorHAnsi"/>
              </w:rPr>
              <w:t>1,2</w:t>
            </w:r>
          </w:p>
        </w:tc>
      </w:tr>
      <w:tr w:rsidR="00410D19" w:rsidRPr="004C50DB" w:rsidTr="00D6406A">
        <w:trPr>
          <w:cantSplit/>
        </w:trPr>
        <w:tc>
          <w:tcPr>
            <w:tcW w:w="9457" w:type="dxa"/>
          </w:tcPr>
          <w:p w:rsidR="00410D19" w:rsidRPr="002B7BAA" w:rsidRDefault="00410D19" w:rsidP="00C62B55">
            <w:pPr>
              <w:pStyle w:val="tabletext"/>
              <w:rPr>
                <w:rFonts w:ascii="Calibri" w:hAnsi="Calibri"/>
              </w:rPr>
            </w:pPr>
            <w:r w:rsidRPr="002B7BAA">
              <w:rPr>
                <w:rFonts w:ascii="Calibri" w:hAnsi="Calibri"/>
              </w:rPr>
              <w:t>Strategy 6: Expedited permit review and/or lower development fees encourage mixed-use, residential, or infill development in downtowns and village centers.</w:t>
            </w:r>
            <w:r w:rsidRPr="002B7BAA">
              <w:rPr>
                <w:rStyle w:val="FootnoteReference"/>
                <w:rFonts w:ascii="Calibri" w:hAnsi="Calibri"/>
              </w:rPr>
              <w:footnoteReference w:id="13"/>
            </w:r>
            <w:r w:rsidRPr="002B7BAA">
              <w:rPr>
                <w:rFonts w:ascii="Calibri" w:hAnsi="Calibri"/>
                <w:vertAlign w:val="superscript"/>
              </w:rPr>
              <w:t>,</w:t>
            </w:r>
            <w:r w:rsidRPr="002B7BAA">
              <w:rPr>
                <w:rStyle w:val="FootnoteReference"/>
                <w:rFonts w:ascii="Calibri" w:hAnsi="Calibri"/>
              </w:rPr>
              <w:footnoteReference w:id="14"/>
            </w:r>
            <w:r w:rsidR="00C62B55">
              <w:rPr>
                <w:rFonts w:ascii="Calibri" w:hAnsi="Calibri"/>
                <w:vertAlign w:val="superscript"/>
              </w:rPr>
              <w:t xml:space="preserve"> </w:t>
            </w:r>
            <w:r w:rsidR="00C62B55" w:rsidRPr="00AE120B">
              <w:rPr>
                <w:rFonts w:asciiTheme="minorHAnsi" w:hAnsiTheme="minorHAnsi"/>
                <w:i/>
                <w:color w:val="FF0000"/>
              </w:rPr>
              <w:fldChar w:fldCharType="begin">
                <w:ffData>
                  <w:name w:val="Text1"/>
                  <w:enabled/>
                  <w:calcOnExit w:val="0"/>
                  <w:textInput/>
                </w:ffData>
              </w:fldChar>
            </w:r>
            <w:r w:rsidR="00C62B55" w:rsidRPr="00AE120B">
              <w:rPr>
                <w:rFonts w:asciiTheme="minorHAnsi" w:hAnsiTheme="minorHAnsi"/>
                <w:i/>
                <w:color w:val="FF0000"/>
              </w:rPr>
              <w:instrText xml:space="preserve"> FORMTEXT </w:instrText>
            </w:r>
            <w:r w:rsidR="00C62B55" w:rsidRPr="00AE120B">
              <w:rPr>
                <w:rFonts w:asciiTheme="minorHAnsi" w:hAnsiTheme="minorHAnsi"/>
                <w:i/>
                <w:color w:val="FF0000"/>
              </w:rPr>
            </w:r>
            <w:r w:rsidR="00C62B55" w:rsidRPr="00AE120B">
              <w:rPr>
                <w:rFonts w:asciiTheme="minorHAnsi" w:hAnsiTheme="minorHAnsi"/>
                <w:i/>
                <w:color w:val="FF0000"/>
              </w:rPr>
              <w:fldChar w:fldCharType="separate"/>
            </w:r>
            <w:r w:rsidR="00C62B55" w:rsidRPr="00AE120B">
              <w:rPr>
                <w:rFonts w:asciiTheme="minorHAnsi" w:hAnsiTheme="minorHAnsi"/>
                <w:i/>
                <w:noProof/>
                <w:color w:val="FF0000"/>
              </w:rPr>
              <w:t> </w:t>
            </w:r>
            <w:r w:rsidR="00C62B55" w:rsidRPr="00AE120B">
              <w:rPr>
                <w:rFonts w:asciiTheme="minorHAnsi" w:hAnsiTheme="minorHAnsi"/>
                <w:i/>
                <w:noProof/>
                <w:color w:val="FF0000"/>
              </w:rPr>
              <w:t> </w:t>
            </w:r>
            <w:r w:rsidR="00C62B55" w:rsidRPr="00AE120B">
              <w:rPr>
                <w:rFonts w:asciiTheme="minorHAnsi" w:hAnsiTheme="minorHAnsi"/>
                <w:i/>
                <w:noProof/>
                <w:color w:val="FF0000"/>
              </w:rPr>
              <w:t> </w:t>
            </w:r>
            <w:r w:rsidR="00C62B55" w:rsidRPr="00AE120B">
              <w:rPr>
                <w:rFonts w:asciiTheme="minorHAnsi" w:hAnsiTheme="minorHAnsi"/>
                <w:i/>
                <w:noProof/>
                <w:color w:val="FF0000"/>
              </w:rPr>
              <w:t> </w:t>
            </w:r>
            <w:r w:rsidR="00C62B55" w:rsidRPr="00AE120B">
              <w:rPr>
                <w:rFonts w:asciiTheme="minorHAnsi" w:hAnsiTheme="minorHAnsi"/>
                <w:i/>
                <w:noProof/>
                <w:color w:val="FF0000"/>
              </w:rPr>
              <w:t> </w:t>
            </w:r>
            <w:r w:rsidR="00C62B55" w:rsidRPr="00AE120B">
              <w:rPr>
                <w:rFonts w:asciiTheme="minorHAnsi" w:hAnsiTheme="minorHAnsi"/>
                <w:i/>
                <w:color w:val="FF0000"/>
              </w:rPr>
              <w:fldChar w:fldCharType="end"/>
            </w:r>
          </w:p>
        </w:tc>
        <w:sdt>
          <w:sdtPr>
            <w:rPr>
              <w:rFonts w:asciiTheme="minorHAnsi" w:hAnsiTheme="minorHAnsi"/>
            </w:rPr>
            <w:id w:val="-835834363"/>
            <w14:checkbox>
              <w14:checked w14:val="0"/>
              <w14:checkedState w14:val="2612" w14:font="MS Gothic"/>
              <w14:uncheckedState w14:val="2610" w14:font="MS Gothic"/>
            </w14:checkbox>
          </w:sdtPr>
          <w:sdtEndPr/>
          <w:sdtContent>
            <w:tc>
              <w:tcPr>
                <w:tcW w:w="1431"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04242714"/>
            <w14:checkbox>
              <w14:checked w14:val="0"/>
              <w14:checkedState w14:val="2612" w14:font="MS Gothic"/>
              <w14:uncheckedState w14:val="2610" w14:font="MS Gothic"/>
            </w14:checkbox>
          </w:sdtPr>
          <w:sdtEndPr/>
          <w:sdtContent>
            <w:tc>
              <w:tcPr>
                <w:tcW w:w="1429"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Pr>
          <w:p w:rsidR="00410D19" w:rsidRPr="00606ED7" w:rsidRDefault="00410D19" w:rsidP="00C62B55">
            <w:pPr>
              <w:pStyle w:val="tabletext"/>
              <w:jc w:val="center"/>
              <w:rPr>
                <w:rFonts w:asciiTheme="minorHAnsi" w:hAnsiTheme="minorHAnsi"/>
              </w:rPr>
            </w:pPr>
            <w:r w:rsidRPr="00606ED7">
              <w:rPr>
                <w:rFonts w:asciiTheme="minorHAnsi" w:hAnsiTheme="minorHAnsi"/>
              </w:rPr>
              <w:t>1,2</w:t>
            </w:r>
          </w:p>
        </w:tc>
      </w:tr>
      <w:tr w:rsidR="00410D19" w:rsidRPr="004C50DB" w:rsidTr="00D6406A">
        <w:trPr>
          <w:cantSplit/>
        </w:trPr>
        <w:tc>
          <w:tcPr>
            <w:tcW w:w="9457" w:type="dxa"/>
          </w:tcPr>
          <w:p w:rsidR="00410D19" w:rsidRPr="002B7BAA" w:rsidRDefault="00410D19" w:rsidP="00C62B55">
            <w:pPr>
              <w:pStyle w:val="tabletext"/>
              <w:rPr>
                <w:rFonts w:ascii="Calibri" w:hAnsi="Calibri"/>
              </w:rPr>
            </w:pPr>
            <w:r w:rsidRPr="002B7BAA">
              <w:rPr>
                <w:rFonts w:ascii="Calibri" w:hAnsi="Calibri"/>
              </w:rPr>
              <w:t xml:space="preserve">Strategy 7: Use </w:t>
            </w:r>
            <w:r>
              <w:rPr>
                <w:rFonts w:ascii="Calibri" w:hAnsi="Calibri"/>
              </w:rPr>
              <w:t>o</w:t>
            </w:r>
            <w:r w:rsidRPr="002B7BAA">
              <w:rPr>
                <w:rFonts w:ascii="Calibri" w:hAnsi="Calibri"/>
              </w:rPr>
              <w:t>verlay zoning to encourage mixed-use and infill development.</w:t>
            </w:r>
            <w:r w:rsidRPr="002B7BAA">
              <w:rPr>
                <w:rStyle w:val="FootnoteReference"/>
                <w:rFonts w:ascii="Calibri" w:hAnsi="Calibri"/>
              </w:rPr>
              <w:footnoteReference w:id="15"/>
            </w:r>
            <w:r w:rsidRPr="002B7BAA">
              <w:rPr>
                <w:rFonts w:ascii="Calibri" w:hAnsi="Calibri"/>
                <w:vertAlign w:val="superscript"/>
              </w:rPr>
              <w:t>,</w:t>
            </w:r>
            <w:r w:rsidRPr="002B7BAA">
              <w:rPr>
                <w:rStyle w:val="FootnoteReference"/>
                <w:rFonts w:ascii="Calibri" w:hAnsi="Calibri"/>
              </w:rPr>
              <w:footnoteReference w:id="16"/>
            </w:r>
            <w:r w:rsidR="00C62B55">
              <w:rPr>
                <w:rFonts w:ascii="Calibri" w:hAnsi="Calibri"/>
                <w:vertAlign w:val="superscript"/>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48899059"/>
            <w14:checkbox>
              <w14:checked w14:val="0"/>
              <w14:checkedState w14:val="2612" w14:font="MS Gothic"/>
              <w14:uncheckedState w14:val="2610" w14:font="MS Gothic"/>
            </w14:checkbox>
          </w:sdtPr>
          <w:sdtEndPr/>
          <w:sdtContent>
            <w:tc>
              <w:tcPr>
                <w:tcW w:w="1431"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30575779"/>
            <w14:checkbox>
              <w14:checked w14:val="0"/>
              <w14:checkedState w14:val="2612" w14:font="MS Gothic"/>
              <w14:uncheckedState w14:val="2610" w14:font="MS Gothic"/>
            </w14:checkbox>
          </w:sdtPr>
          <w:sdtEndPr/>
          <w:sdtContent>
            <w:tc>
              <w:tcPr>
                <w:tcW w:w="1429"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Pr>
          <w:p w:rsidR="00410D19" w:rsidRPr="00606ED7" w:rsidRDefault="00410D19" w:rsidP="00C62B55">
            <w:pPr>
              <w:pStyle w:val="tabletext"/>
              <w:jc w:val="center"/>
              <w:rPr>
                <w:rFonts w:asciiTheme="minorHAnsi" w:hAnsiTheme="minorHAnsi"/>
              </w:rPr>
            </w:pPr>
            <w:r w:rsidRPr="00606ED7">
              <w:rPr>
                <w:rFonts w:asciiTheme="minorHAnsi" w:hAnsiTheme="minorHAnsi"/>
              </w:rPr>
              <w:t>1,2</w:t>
            </w:r>
          </w:p>
        </w:tc>
      </w:tr>
      <w:tr w:rsidR="00410D19" w:rsidRPr="004C50DB" w:rsidTr="00D6406A">
        <w:trPr>
          <w:cantSplit/>
        </w:trPr>
        <w:tc>
          <w:tcPr>
            <w:tcW w:w="9457" w:type="dxa"/>
          </w:tcPr>
          <w:p w:rsidR="00410D19" w:rsidRPr="002B7BAA" w:rsidRDefault="00410D19" w:rsidP="00C62B55">
            <w:pPr>
              <w:pStyle w:val="tabletext"/>
              <w:rPr>
                <w:rFonts w:ascii="Calibri" w:hAnsi="Calibri"/>
              </w:rPr>
            </w:pPr>
            <w:r w:rsidRPr="002B7BAA">
              <w:rPr>
                <w:rFonts w:ascii="Calibri" w:hAnsi="Calibri"/>
              </w:rPr>
              <w:t xml:space="preserve">Strategy 8: Provide </w:t>
            </w:r>
            <w:r>
              <w:rPr>
                <w:rFonts w:ascii="Calibri" w:hAnsi="Calibri"/>
              </w:rPr>
              <w:t>p</w:t>
            </w:r>
            <w:r w:rsidRPr="002B7BAA">
              <w:rPr>
                <w:rFonts w:ascii="Calibri" w:hAnsi="Calibri"/>
              </w:rPr>
              <w:t>roperty tax abatements for mixed-use and residential development in downtowns and village centers.</w:t>
            </w:r>
            <w:r w:rsidRPr="002B7BAA">
              <w:rPr>
                <w:rStyle w:val="FootnoteReference"/>
                <w:rFonts w:ascii="Calibri" w:hAnsi="Calibri"/>
              </w:rPr>
              <w:footnoteReference w:id="17"/>
            </w:r>
            <w:r w:rsidR="00C62B55">
              <w:rPr>
                <w:rFonts w:ascii="Calibri" w:hAnsi="Calibri"/>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2081279495"/>
            <w14:checkbox>
              <w14:checked w14:val="0"/>
              <w14:checkedState w14:val="2612" w14:font="MS Gothic"/>
              <w14:uncheckedState w14:val="2610" w14:font="MS Gothic"/>
            </w14:checkbox>
          </w:sdtPr>
          <w:sdtEndPr/>
          <w:sdtContent>
            <w:tc>
              <w:tcPr>
                <w:tcW w:w="1431"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65761958"/>
            <w14:checkbox>
              <w14:checked w14:val="0"/>
              <w14:checkedState w14:val="2612" w14:font="MS Gothic"/>
              <w14:uncheckedState w14:val="2610" w14:font="MS Gothic"/>
            </w14:checkbox>
          </w:sdtPr>
          <w:sdtEndPr/>
          <w:sdtContent>
            <w:tc>
              <w:tcPr>
                <w:tcW w:w="1429"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Pr>
          <w:p w:rsidR="00410D19" w:rsidRPr="00606ED7" w:rsidRDefault="00410D19" w:rsidP="00C62B55">
            <w:pPr>
              <w:pStyle w:val="tabletext"/>
              <w:jc w:val="center"/>
              <w:rPr>
                <w:rFonts w:asciiTheme="minorHAnsi" w:hAnsiTheme="minorHAnsi"/>
              </w:rPr>
            </w:pPr>
            <w:r w:rsidRPr="00606ED7">
              <w:rPr>
                <w:rFonts w:asciiTheme="minorHAnsi" w:hAnsiTheme="minorHAnsi"/>
              </w:rPr>
              <w:t>1,2</w:t>
            </w:r>
          </w:p>
        </w:tc>
      </w:tr>
      <w:tr w:rsidR="00410D19" w:rsidRPr="004C50DB" w:rsidTr="00D6406A">
        <w:trPr>
          <w:cantSplit/>
        </w:trPr>
        <w:tc>
          <w:tcPr>
            <w:tcW w:w="9457" w:type="dxa"/>
          </w:tcPr>
          <w:p w:rsidR="00410D19" w:rsidRPr="002B7BAA" w:rsidRDefault="00410D19" w:rsidP="00C62B55">
            <w:pPr>
              <w:pStyle w:val="tabletext"/>
              <w:rPr>
                <w:rFonts w:ascii="Calibri" w:hAnsi="Calibri"/>
              </w:rPr>
            </w:pPr>
            <w:r w:rsidRPr="002B7BAA">
              <w:rPr>
                <w:rFonts w:ascii="Calibri" w:hAnsi="Calibri"/>
              </w:rPr>
              <w:t xml:space="preserve">Strategy 9: Provide </w:t>
            </w:r>
            <w:r>
              <w:rPr>
                <w:rFonts w:ascii="Calibri" w:hAnsi="Calibri"/>
              </w:rPr>
              <w:t>i</w:t>
            </w:r>
            <w:r w:rsidRPr="002B7BAA">
              <w:rPr>
                <w:rFonts w:ascii="Calibri" w:hAnsi="Calibri"/>
              </w:rPr>
              <w:t>ncentives to rehabilitate existing structures.</w:t>
            </w:r>
            <w:r w:rsidRPr="002B7BAA">
              <w:rPr>
                <w:rStyle w:val="FootnoteReference"/>
                <w:rFonts w:ascii="Calibri" w:hAnsi="Calibri"/>
              </w:rPr>
              <w:footnoteReference w:id="18"/>
            </w:r>
            <w:r w:rsidR="00C62B55">
              <w:rPr>
                <w:rFonts w:ascii="Calibri" w:hAnsi="Calibri"/>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1861930567"/>
            <w14:checkbox>
              <w14:checked w14:val="0"/>
              <w14:checkedState w14:val="2612" w14:font="MS Gothic"/>
              <w14:uncheckedState w14:val="2610" w14:font="MS Gothic"/>
            </w14:checkbox>
          </w:sdtPr>
          <w:sdtEndPr/>
          <w:sdtContent>
            <w:tc>
              <w:tcPr>
                <w:tcW w:w="1431"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81885968"/>
            <w14:checkbox>
              <w14:checked w14:val="0"/>
              <w14:checkedState w14:val="2612" w14:font="MS Gothic"/>
              <w14:uncheckedState w14:val="2610" w14:font="MS Gothic"/>
            </w14:checkbox>
          </w:sdtPr>
          <w:sdtEndPr/>
          <w:sdtContent>
            <w:tc>
              <w:tcPr>
                <w:tcW w:w="1429"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Pr>
          <w:p w:rsidR="00410D19" w:rsidRPr="00606ED7" w:rsidRDefault="00410D19" w:rsidP="00C62B55">
            <w:pPr>
              <w:pStyle w:val="tabletext"/>
              <w:jc w:val="center"/>
              <w:rPr>
                <w:rFonts w:asciiTheme="minorHAnsi" w:hAnsiTheme="minorHAnsi"/>
              </w:rPr>
            </w:pPr>
            <w:r w:rsidRPr="00606ED7">
              <w:rPr>
                <w:rFonts w:asciiTheme="minorHAnsi" w:hAnsiTheme="minorHAnsi"/>
              </w:rPr>
              <w:t>1,2</w:t>
            </w:r>
          </w:p>
        </w:tc>
      </w:tr>
      <w:tr w:rsidR="00410D19" w:rsidRPr="008C071D" w:rsidTr="00D6406A">
        <w:trPr>
          <w:cantSplit/>
        </w:trPr>
        <w:tc>
          <w:tcPr>
            <w:tcW w:w="9457" w:type="dxa"/>
            <w:shd w:val="clear" w:color="auto" w:fill="D9D9D9" w:themeFill="background1" w:themeFillShade="D9"/>
          </w:tcPr>
          <w:p w:rsidR="00410D19" w:rsidRPr="002B7BAA" w:rsidRDefault="00410D19" w:rsidP="00C62B55">
            <w:pPr>
              <w:pStyle w:val="tabletext"/>
              <w:rPr>
                <w:rFonts w:ascii="Calibri" w:hAnsi="Calibri"/>
                <w:b/>
              </w:rPr>
            </w:pPr>
            <w:r w:rsidRPr="002B7BAA">
              <w:rPr>
                <w:rFonts w:ascii="Calibri" w:hAnsi="Calibri"/>
                <w:b/>
              </w:rPr>
              <w:t>Do zoning regulations remove barriers to infill development?</w:t>
            </w:r>
          </w:p>
        </w:tc>
        <w:tc>
          <w:tcPr>
            <w:tcW w:w="1431" w:type="dxa"/>
            <w:shd w:val="clear" w:color="auto" w:fill="D9D9D9" w:themeFill="background1" w:themeFillShade="D9"/>
          </w:tcPr>
          <w:p w:rsidR="00410D19" w:rsidRPr="002B7BAA" w:rsidRDefault="00410D19" w:rsidP="00C62B55">
            <w:pPr>
              <w:pStyle w:val="tabletext"/>
              <w:jc w:val="center"/>
              <w:rPr>
                <w:rFonts w:asciiTheme="minorHAnsi" w:hAnsiTheme="minorHAnsi"/>
              </w:rPr>
            </w:pPr>
          </w:p>
        </w:tc>
        <w:tc>
          <w:tcPr>
            <w:tcW w:w="1429" w:type="dxa"/>
            <w:shd w:val="clear" w:color="auto" w:fill="D9D9D9" w:themeFill="background1" w:themeFillShade="D9"/>
          </w:tcPr>
          <w:p w:rsidR="00410D19" w:rsidRPr="002B7BAA" w:rsidRDefault="00410D19" w:rsidP="00C62B55">
            <w:pPr>
              <w:pStyle w:val="tabletext"/>
              <w:jc w:val="center"/>
              <w:rPr>
                <w:rFonts w:asciiTheme="minorHAnsi" w:hAnsiTheme="minorHAnsi"/>
              </w:rPr>
            </w:pPr>
          </w:p>
        </w:tc>
        <w:tc>
          <w:tcPr>
            <w:tcW w:w="1253" w:type="dxa"/>
            <w:shd w:val="clear" w:color="auto" w:fill="D9D9D9" w:themeFill="background1" w:themeFillShade="D9"/>
          </w:tcPr>
          <w:p w:rsidR="00410D19" w:rsidRPr="00606ED7" w:rsidRDefault="00410D19" w:rsidP="00C62B55">
            <w:pPr>
              <w:pStyle w:val="tabletext"/>
              <w:jc w:val="center"/>
              <w:rPr>
                <w:rFonts w:asciiTheme="minorHAnsi" w:hAnsiTheme="minorHAnsi"/>
                <w:b/>
              </w:rPr>
            </w:pPr>
          </w:p>
        </w:tc>
      </w:tr>
      <w:tr w:rsidR="00410D19" w:rsidRPr="008C071D" w:rsidTr="00D6406A">
        <w:trPr>
          <w:cantSplit/>
        </w:trPr>
        <w:tc>
          <w:tcPr>
            <w:tcW w:w="9457" w:type="dxa"/>
          </w:tcPr>
          <w:p w:rsidR="00410D19" w:rsidRPr="002B7BAA" w:rsidRDefault="00410D19" w:rsidP="00C62B55">
            <w:pPr>
              <w:pStyle w:val="tabletext"/>
              <w:rPr>
                <w:rFonts w:ascii="Calibri" w:hAnsi="Calibri"/>
              </w:rPr>
            </w:pPr>
            <w:r w:rsidRPr="002B7BAA">
              <w:rPr>
                <w:rFonts w:ascii="Calibri" w:hAnsi="Calibri"/>
              </w:rPr>
              <w:lastRenderedPageBreak/>
              <w:t xml:space="preserve">Strategy 10: Establish </w:t>
            </w:r>
            <w:r>
              <w:rPr>
                <w:rFonts w:ascii="Calibri" w:hAnsi="Calibri"/>
              </w:rPr>
              <w:t>m</w:t>
            </w:r>
            <w:r w:rsidRPr="002B7BAA">
              <w:rPr>
                <w:rFonts w:ascii="Calibri" w:hAnsi="Calibri"/>
              </w:rPr>
              <w:t>inimum lot size that aims to preserve the rural character of the community for permitted development in agricultural areas, and encourage clustering of housing units.</w:t>
            </w:r>
            <w:r w:rsidRPr="002B7BAA">
              <w:rPr>
                <w:rStyle w:val="FootnoteReference"/>
                <w:rFonts w:ascii="Calibri" w:hAnsi="Calibri"/>
              </w:rPr>
              <w:footnoteReference w:id="19"/>
            </w:r>
            <w:r w:rsidRPr="002B7BAA">
              <w:rPr>
                <w:rFonts w:ascii="Calibri" w:hAnsi="Calibri"/>
                <w:vertAlign w:val="superscript"/>
              </w:rPr>
              <w:t>,</w:t>
            </w:r>
            <w:r w:rsidRPr="002B7BAA">
              <w:rPr>
                <w:rStyle w:val="FootnoteReference"/>
                <w:rFonts w:ascii="Calibri" w:hAnsi="Calibri"/>
              </w:rPr>
              <w:footnoteReference w:id="20"/>
            </w:r>
            <w:r w:rsidRPr="002B7BAA">
              <w:rPr>
                <w:rFonts w:ascii="Calibri" w:hAnsi="Calibri"/>
                <w:vertAlign w:val="superscript"/>
              </w:rPr>
              <w:t>,</w:t>
            </w:r>
            <w:r w:rsidRPr="002B7BAA">
              <w:rPr>
                <w:rStyle w:val="FootnoteReference"/>
                <w:rFonts w:ascii="Calibri" w:hAnsi="Calibri"/>
              </w:rPr>
              <w:footnoteReference w:id="21"/>
            </w:r>
            <w:r w:rsidRPr="002B7BAA">
              <w:rPr>
                <w:rFonts w:ascii="Calibri" w:hAnsi="Calibri"/>
              </w:rPr>
              <w:t xml:space="preserve"> </w:t>
            </w:r>
            <w:r w:rsidR="00C62B55">
              <w:rPr>
                <w:rFonts w:ascii="Calibri" w:hAnsi="Calibri"/>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990831171"/>
            <w14:checkbox>
              <w14:checked w14:val="0"/>
              <w14:checkedState w14:val="2612" w14:font="MS Gothic"/>
              <w14:uncheckedState w14:val="2610" w14:font="MS Gothic"/>
            </w14:checkbox>
          </w:sdtPr>
          <w:sdtEndPr/>
          <w:sdtContent>
            <w:tc>
              <w:tcPr>
                <w:tcW w:w="1431"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09758153"/>
            <w14:checkbox>
              <w14:checked w14:val="0"/>
              <w14:checkedState w14:val="2612" w14:font="MS Gothic"/>
              <w14:uncheckedState w14:val="2610" w14:font="MS Gothic"/>
            </w14:checkbox>
          </w:sdtPr>
          <w:sdtEndPr/>
          <w:sdtContent>
            <w:tc>
              <w:tcPr>
                <w:tcW w:w="1429"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Pr>
          <w:p w:rsidR="00410D19" w:rsidRPr="00606ED7" w:rsidRDefault="00410D19" w:rsidP="00C62B55">
            <w:pPr>
              <w:pStyle w:val="tabletext"/>
              <w:jc w:val="center"/>
              <w:rPr>
                <w:rFonts w:asciiTheme="minorHAnsi" w:hAnsiTheme="minorHAnsi"/>
              </w:rPr>
            </w:pPr>
            <w:r w:rsidRPr="00606ED7">
              <w:rPr>
                <w:rFonts w:asciiTheme="minorHAnsi" w:hAnsiTheme="minorHAnsi"/>
              </w:rPr>
              <w:t>2,3</w:t>
            </w:r>
          </w:p>
        </w:tc>
      </w:tr>
      <w:tr w:rsidR="00410D19" w:rsidRPr="008C071D" w:rsidTr="00D6406A">
        <w:trPr>
          <w:cantSplit/>
        </w:trPr>
        <w:tc>
          <w:tcPr>
            <w:tcW w:w="9457" w:type="dxa"/>
          </w:tcPr>
          <w:p w:rsidR="00410D19" w:rsidRPr="002B7BAA" w:rsidRDefault="00410D19" w:rsidP="00C62B55">
            <w:pPr>
              <w:pStyle w:val="tabletext"/>
              <w:rPr>
                <w:rFonts w:asciiTheme="minorHAnsi" w:hAnsiTheme="minorHAnsi"/>
              </w:rPr>
            </w:pPr>
            <w:r w:rsidRPr="002B7BAA">
              <w:rPr>
                <w:rFonts w:asciiTheme="minorHAnsi" w:hAnsiTheme="minorHAnsi"/>
              </w:rPr>
              <w:t>Strategy 11: Adopt agricultural/open space zone policies that ensure developed parcels are large enough to preserve the character and function of farms and sensitive lands.</w:t>
            </w:r>
            <w:r w:rsidRPr="002B7BAA">
              <w:rPr>
                <w:rStyle w:val="FootnoteReference"/>
                <w:rFonts w:asciiTheme="minorHAnsi" w:hAnsiTheme="minorHAnsi"/>
              </w:rPr>
              <w:footnoteReference w:id="22"/>
            </w:r>
            <w:r w:rsidR="00C62B55">
              <w:rPr>
                <w:rFonts w:asciiTheme="minorHAnsi" w:hAnsiTheme="minorHAnsi"/>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1495174526"/>
            <w14:checkbox>
              <w14:checked w14:val="0"/>
              <w14:checkedState w14:val="2612" w14:font="MS Gothic"/>
              <w14:uncheckedState w14:val="2610" w14:font="MS Gothic"/>
            </w14:checkbox>
          </w:sdtPr>
          <w:sdtEndPr/>
          <w:sdtContent>
            <w:tc>
              <w:tcPr>
                <w:tcW w:w="1431"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91025871"/>
            <w14:checkbox>
              <w14:checked w14:val="0"/>
              <w14:checkedState w14:val="2612" w14:font="MS Gothic"/>
              <w14:uncheckedState w14:val="2610" w14:font="MS Gothic"/>
            </w14:checkbox>
          </w:sdtPr>
          <w:sdtEndPr/>
          <w:sdtContent>
            <w:tc>
              <w:tcPr>
                <w:tcW w:w="1429"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Pr>
          <w:p w:rsidR="00410D19" w:rsidRPr="002B7BAA" w:rsidRDefault="00410D19" w:rsidP="00C62B55">
            <w:pPr>
              <w:pStyle w:val="tabletext"/>
              <w:jc w:val="center"/>
              <w:rPr>
                <w:rFonts w:asciiTheme="minorHAnsi" w:hAnsiTheme="minorHAnsi"/>
              </w:rPr>
            </w:pPr>
            <w:r w:rsidRPr="002B7BAA">
              <w:rPr>
                <w:rFonts w:asciiTheme="minorHAnsi" w:hAnsiTheme="minorHAnsi"/>
              </w:rPr>
              <w:t>1,2</w:t>
            </w:r>
          </w:p>
        </w:tc>
      </w:tr>
      <w:tr w:rsidR="00410D19" w:rsidRPr="008C071D" w:rsidTr="00D6406A">
        <w:trPr>
          <w:cantSplit/>
        </w:trPr>
        <w:tc>
          <w:tcPr>
            <w:tcW w:w="9457" w:type="dxa"/>
          </w:tcPr>
          <w:p w:rsidR="00410D19" w:rsidRPr="002B7BAA" w:rsidRDefault="00410D19" w:rsidP="00C62B55">
            <w:pPr>
              <w:pStyle w:val="tabletext"/>
              <w:rPr>
                <w:rFonts w:asciiTheme="minorHAnsi" w:hAnsiTheme="minorHAnsi"/>
              </w:rPr>
            </w:pPr>
            <w:r w:rsidRPr="002B7BAA">
              <w:rPr>
                <w:rFonts w:asciiTheme="minorHAnsi" w:hAnsiTheme="minorHAnsi"/>
              </w:rPr>
              <w:t>Strategy 12: Sites identified for new schools are within municipal service areas.</w:t>
            </w:r>
            <w:bookmarkStart w:id="2" w:name="_Ref353199784"/>
            <w:r w:rsidRPr="002B7BAA">
              <w:rPr>
                <w:rStyle w:val="FootnoteReference"/>
                <w:rFonts w:asciiTheme="minorHAnsi" w:hAnsiTheme="minorHAnsi"/>
              </w:rPr>
              <w:footnoteReference w:id="23"/>
            </w:r>
            <w:bookmarkEnd w:id="2"/>
            <w:r w:rsidR="00C62B55">
              <w:rPr>
                <w:rFonts w:asciiTheme="minorHAnsi" w:hAnsiTheme="minorHAnsi"/>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190569302"/>
            <w14:checkbox>
              <w14:checked w14:val="0"/>
              <w14:checkedState w14:val="2612" w14:font="MS Gothic"/>
              <w14:uncheckedState w14:val="2610" w14:font="MS Gothic"/>
            </w14:checkbox>
          </w:sdtPr>
          <w:sdtEndPr/>
          <w:sdtContent>
            <w:tc>
              <w:tcPr>
                <w:tcW w:w="1431"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40275147"/>
            <w14:checkbox>
              <w14:checked w14:val="0"/>
              <w14:checkedState w14:val="2612" w14:font="MS Gothic"/>
              <w14:uncheckedState w14:val="2610" w14:font="MS Gothic"/>
            </w14:checkbox>
          </w:sdtPr>
          <w:sdtEndPr/>
          <w:sdtContent>
            <w:tc>
              <w:tcPr>
                <w:tcW w:w="1429"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Pr>
          <w:p w:rsidR="00410D19" w:rsidRPr="002B7BAA" w:rsidRDefault="00410D19" w:rsidP="00C62B55">
            <w:pPr>
              <w:pStyle w:val="tabletext"/>
              <w:jc w:val="center"/>
              <w:rPr>
                <w:rFonts w:asciiTheme="minorHAnsi" w:hAnsiTheme="minorHAnsi"/>
              </w:rPr>
            </w:pPr>
            <w:r w:rsidRPr="002B7BAA">
              <w:rPr>
                <w:rFonts w:asciiTheme="minorHAnsi" w:hAnsiTheme="minorHAnsi"/>
              </w:rPr>
              <w:t>1,2</w:t>
            </w:r>
          </w:p>
        </w:tc>
      </w:tr>
      <w:tr w:rsidR="00410D19" w:rsidRPr="008C071D" w:rsidTr="00D6406A">
        <w:trPr>
          <w:cantSplit/>
        </w:trPr>
        <w:tc>
          <w:tcPr>
            <w:tcW w:w="9457" w:type="dxa"/>
          </w:tcPr>
          <w:p w:rsidR="00410D19" w:rsidRPr="002B7BAA" w:rsidRDefault="00410D19" w:rsidP="00C62B55">
            <w:pPr>
              <w:pStyle w:val="tabletext"/>
              <w:rPr>
                <w:rFonts w:ascii="Calibri" w:hAnsi="Calibri"/>
              </w:rPr>
            </w:pPr>
            <w:r w:rsidRPr="002B7BAA">
              <w:rPr>
                <w:rFonts w:ascii="Calibri" w:hAnsi="Calibri"/>
              </w:rPr>
              <w:t>Strategy 13: Zoning requires a minimum density in mixed-use districts.</w:t>
            </w:r>
            <w:r w:rsidRPr="002B7BAA">
              <w:rPr>
                <w:rStyle w:val="FootnoteReference"/>
                <w:rFonts w:ascii="Calibri" w:hAnsi="Calibri"/>
              </w:rPr>
              <w:footnoteReference w:id="24"/>
            </w:r>
            <w:r w:rsidR="00C62B55">
              <w:rPr>
                <w:rFonts w:ascii="Calibri" w:hAnsi="Calibri"/>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801423264"/>
            <w14:checkbox>
              <w14:checked w14:val="0"/>
              <w14:checkedState w14:val="2612" w14:font="MS Gothic"/>
              <w14:uncheckedState w14:val="2610" w14:font="MS Gothic"/>
            </w14:checkbox>
          </w:sdtPr>
          <w:sdtEndPr/>
          <w:sdtContent>
            <w:tc>
              <w:tcPr>
                <w:tcW w:w="1431"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83392743"/>
            <w14:checkbox>
              <w14:checked w14:val="0"/>
              <w14:checkedState w14:val="2612" w14:font="MS Gothic"/>
              <w14:uncheckedState w14:val="2610" w14:font="MS Gothic"/>
            </w14:checkbox>
          </w:sdtPr>
          <w:sdtEndPr/>
          <w:sdtContent>
            <w:tc>
              <w:tcPr>
                <w:tcW w:w="1429"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Pr>
          <w:p w:rsidR="00410D19" w:rsidRPr="00606ED7" w:rsidRDefault="00410D19" w:rsidP="00C62B55">
            <w:pPr>
              <w:pStyle w:val="tabletext"/>
              <w:jc w:val="center"/>
              <w:rPr>
                <w:rFonts w:asciiTheme="minorHAnsi" w:hAnsiTheme="minorHAnsi"/>
              </w:rPr>
            </w:pPr>
            <w:r w:rsidRPr="00606ED7">
              <w:rPr>
                <w:rFonts w:asciiTheme="minorHAnsi" w:hAnsiTheme="minorHAnsi"/>
              </w:rPr>
              <w:t>1,2</w:t>
            </w:r>
          </w:p>
        </w:tc>
      </w:tr>
      <w:tr w:rsidR="00410D19" w:rsidRPr="008C071D" w:rsidTr="00D6406A">
        <w:trPr>
          <w:cantSplit/>
        </w:trPr>
        <w:tc>
          <w:tcPr>
            <w:tcW w:w="9457" w:type="dxa"/>
            <w:tcBorders>
              <w:bottom w:val="single" w:sz="4" w:space="0" w:color="auto"/>
            </w:tcBorders>
          </w:tcPr>
          <w:p w:rsidR="00410D19" w:rsidRPr="002B7BAA" w:rsidRDefault="00410D19" w:rsidP="00C62B55">
            <w:pPr>
              <w:pStyle w:val="tabletext"/>
              <w:rPr>
                <w:rFonts w:ascii="Calibri" w:hAnsi="Calibri"/>
              </w:rPr>
            </w:pPr>
            <w:r w:rsidRPr="002B7BAA">
              <w:rPr>
                <w:rFonts w:ascii="Calibri" w:hAnsi="Calibri"/>
              </w:rPr>
              <w:t>Strategy 14: Reduce or eliminate</w:t>
            </w:r>
            <w:r>
              <w:rPr>
                <w:rFonts w:ascii="Calibri" w:hAnsi="Calibri"/>
              </w:rPr>
              <w:t xml:space="preserve"> m</w:t>
            </w:r>
            <w:r w:rsidRPr="002B7BAA">
              <w:rPr>
                <w:rFonts w:ascii="Calibri" w:hAnsi="Calibri"/>
              </w:rPr>
              <w:t>inimum lot sizes in areas targeted for infill development.</w:t>
            </w:r>
            <w:r w:rsidRPr="002B7BAA">
              <w:rPr>
                <w:rStyle w:val="FootnoteReference"/>
                <w:rFonts w:ascii="Calibri" w:hAnsi="Calibri"/>
              </w:rPr>
              <w:footnoteReference w:id="25"/>
            </w:r>
            <w:r w:rsidRPr="002B7BAA">
              <w:rPr>
                <w:rFonts w:ascii="Calibri" w:hAnsi="Calibri"/>
                <w:vertAlign w:val="superscript"/>
              </w:rPr>
              <w:t>,</w:t>
            </w:r>
            <w:r w:rsidRPr="002B7BAA">
              <w:rPr>
                <w:rStyle w:val="FootnoteReference"/>
                <w:rFonts w:ascii="Calibri" w:hAnsi="Calibri"/>
              </w:rPr>
              <w:footnoteReference w:id="26"/>
            </w:r>
            <w:r w:rsidRPr="002B7BAA">
              <w:rPr>
                <w:rFonts w:ascii="Calibri" w:hAnsi="Calibri"/>
              </w:rPr>
              <w:t xml:space="preserve"> </w:t>
            </w:r>
            <w:r w:rsidR="00C62B55">
              <w:rPr>
                <w:rFonts w:ascii="Calibri" w:hAnsi="Calibri"/>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1575966886"/>
            <w14:checkbox>
              <w14:checked w14:val="0"/>
              <w14:checkedState w14:val="2612" w14:font="MS Gothic"/>
              <w14:uncheckedState w14:val="2610" w14:font="MS Gothic"/>
            </w14:checkbox>
          </w:sdtPr>
          <w:sdtEndPr/>
          <w:sdtContent>
            <w:tc>
              <w:tcPr>
                <w:tcW w:w="1431" w:type="dxa"/>
                <w:tcBorders>
                  <w:bottom w:val="single" w:sz="4" w:space="0" w:color="auto"/>
                </w:tcBorders>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41097732"/>
            <w14:checkbox>
              <w14:checked w14:val="0"/>
              <w14:checkedState w14:val="2612" w14:font="MS Gothic"/>
              <w14:uncheckedState w14:val="2610" w14:font="MS Gothic"/>
            </w14:checkbox>
          </w:sdtPr>
          <w:sdtEndPr/>
          <w:sdtContent>
            <w:tc>
              <w:tcPr>
                <w:tcW w:w="1429" w:type="dxa"/>
                <w:tcBorders>
                  <w:bottom w:val="single" w:sz="4" w:space="0" w:color="auto"/>
                </w:tcBorders>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Borders>
              <w:bottom w:val="single" w:sz="4" w:space="0" w:color="auto"/>
            </w:tcBorders>
          </w:tcPr>
          <w:p w:rsidR="00410D19" w:rsidRPr="00606ED7" w:rsidRDefault="00410D19" w:rsidP="00C62B55">
            <w:pPr>
              <w:pStyle w:val="tabletext"/>
              <w:jc w:val="center"/>
              <w:rPr>
                <w:rFonts w:asciiTheme="minorHAnsi" w:hAnsiTheme="minorHAnsi"/>
              </w:rPr>
            </w:pPr>
            <w:r w:rsidRPr="00606ED7">
              <w:rPr>
                <w:rFonts w:asciiTheme="minorHAnsi" w:hAnsiTheme="minorHAnsi"/>
              </w:rPr>
              <w:t>1,2</w:t>
            </w:r>
          </w:p>
        </w:tc>
      </w:tr>
      <w:tr w:rsidR="000364A3" w:rsidTr="00D6406A">
        <w:trPr>
          <w:cantSplit/>
        </w:trPr>
        <w:tc>
          <w:tcPr>
            <w:tcW w:w="9457" w:type="dxa"/>
            <w:tcBorders>
              <w:right w:val="nil"/>
            </w:tcBorders>
            <w:shd w:val="clear" w:color="auto" w:fill="95B3D7"/>
          </w:tcPr>
          <w:p w:rsidR="000364A3" w:rsidRPr="00F86BA3" w:rsidRDefault="000364A3" w:rsidP="00C62B55">
            <w:pPr>
              <w:pStyle w:val="tablequestions"/>
              <w:rPr>
                <w:rFonts w:ascii="Calibri" w:hAnsi="Calibri"/>
                <w:i/>
              </w:rPr>
            </w:pPr>
            <w:r w:rsidRPr="00F86BA3">
              <w:rPr>
                <w:rFonts w:ascii="Calibri" w:hAnsi="Calibri"/>
                <w:i/>
              </w:rPr>
              <w:t>Encouraging Mixed Land Uses in Villages and Town Centers</w:t>
            </w:r>
          </w:p>
        </w:tc>
        <w:tc>
          <w:tcPr>
            <w:tcW w:w="1431" w:type="dxa"/>
            <w:tcBorders>
              <w:left w:val="nil"/>
              <w:right w:val="nil"/>
            </w:tcBorders>
            <w:shd w:val="clear" w:color="auto" w:fill="95B3D7"/>
          </w:tcPr>
          <w:p w:rsidR="000364A3" w:rsidRPr="00606ED7" w:rsidRDefault="000364A3" w:rsidP="00C62B55">
            <w:pPr>
              <w:pStyle w:val="tablequestions"/>
              <w:jc w:val="center"/>
              <w:rPr>
                <w:rFonts w:asciiTheme="minorHAnsi" w:hAnsiTheme="minorHAnsi"/>
              </w:rPr>
            </w:pPr>
          </w:p>
        </w:tc>
        <w:tc>
          <w:tcPr>
            <w:tcW w:w="1429" w:type="dxa"/>
            <w:tcBorders>
              <w:left w:val="nil"/>
              <w:right w:val="nil"/>
            </w:tcBorders>
            <w:shd w:val="clear" w:color="auto" w:fill="95B3D7"/>
          </w:tcPr>
          <w:p w:rsidR="000364A3" w:rsidRPr="00606ED7" w:rsidRDefault="000364A3" w:rsidP="00C62B55">
            <w:pPr>
              <w:pStyle w:val="tablequestions"/>
              <w:jc w:val="center"/>
              <w:rPr>
                <w:rFonts w:asciiTheme="minorHAnsi" w:hAnsiTheme="minorHAnsi"/>
              </w:rPr>
            </w:pPr>
          </w:p>
        </w:tc>
        <w:tc>
          <w:tcPr>
            <w:tcW w:w="1253" w:type="dxa"/>
            <w:tcBorders>
              <w:left w:val="nil"/>
            </w:tcBorders>
            <w:shd w:val="clear" w:color="auto" w:fill="95B3D7"/>
          </w:tcPr>
          <w:p w:rsidR="000364A3" w:rsidRPr="00606ED7" w:rsidRDefault="000364A3" w:rsidP="00C62B55">
            <w:pPr>
              <w:pStyle w:val="tablequestions"/>
              <w:jc w:val="center"/>
              <w:rPr>
                <w:rFonts w:asciiTheme="minorHAnsi" w:hAnsiTheme="minorHAnsi"/>
              </w:rPr>
            </w:pPr>
          </w:p>
        </w:tc>
      </w:tr>
      <w:tr w:rsidR="00410D19" w:rsidTr="00D6406A">
        <w:trPr>
          <w:cantSplit/>
        </w:trPr>
        <w:tc>
          <w:tcPr>
            <w:tcW w:w="9457" w:type="dxa"/>
            <w:shd w:val="clear" w:color="auto" w:fill="D9D9D9" w:themeFill="background1" w:themeFillShade="D9"/>
          </w:tcPr>
          <w:p w:rsidR="00410D19" w:rsidRPr="002B7BAA" w:rsidRDefault="00410D19" w:rsidP="00C62B55">
            <w:pPr>
              <w:pStyle w:val="tablequestions"/>
              <w:rPr>
                <w:rFonts w:ascii="Calibri" w:hAnsi="Calibri"/>
              </w:rPr>
            </w:pPr>
            <w:r w:rsidRPr="002B7BAA">
              <w:rPr>
                <w:rFonts w:ascii="Calibri" w:hAnsi="Calibri"/>
              </w:rPr>
              <w:t>Do codes allow mixed land uses in appropriate areas?</w:t>
            </w:r>
          </w:p>
        </w:tc>
        <w:tc>
          <w:tcPr>
            <w:tcW w:w="1431" w:type="dxa"/>
            <w:shd w:val="clear" w:color="auto" w:fill="D9D9D9" w:themeFill="background1" w:themeFillShade="D9"/>
          </w:tcPr>
          <w:p w:rsidR="00410D19" w:rsidRPr="002B7BAA" w:rsidRDefault="00410D19" w:rsidP="00C62B55">
            <w:pPr>
              <w:pStyle w:val="tabletext"/>
              <w:jc w:val="center"/>
              <w:rPr>
                <w:rFonts w:asciiTheme="minorHAnsi" w:hAnsiTheme="minorHAnsi"/>
              </w:rPr>
            </w:pPr>
          </w:p>
        </w:tc>
        <w:tc>
          <w:tcPr>
            <w:tcW w:w="1429" w:type="dxa"/>
            <w:shd w:val="clear" w:color="auto" w:fill="D9D9D9" w:themeFill="background1" w:themeFillShade="D9"/>
          </w:tcPr>
          <w:p w:rsidR="00410D19" w:rsidRPr="002B7BAA" w:rsidRDefault="00410D19" w:rsidP="00C62B55">
            <w:pPr>
              <w:pStyle w:val="tabletext"/>
              <w:jc w:val="center"/>
              <w:rPr>
                <w:rFonts w:asciiTheme="minorHAnsi" w:hAnsiTheme="minorHAnsi"/>
              </w:rPr>
            </w:pPr>
          </w:p>
        </w:tc>
        <w:tc>
          <w:tcPr>
            <w:tcW w:w="1253" w:type="dxa"/>
            <w:shd w:val="clear" w:color="auto" w:fill="D9D9D9" w:themeFill="background1" w:themeFillShade="D9"/>
          </w:tcPr>
          <w:p w:rsidR="00410D19" w:rsidRPr="00606ED7" w:rsidRDefault="00410D19" w:rsidP="00C62B55">
            <w:pPr>
              <w:pStyle w:val="tablequestions"/>
              <w:jc w:val="center"/>
              <w:rPr>
                <w:rFonts w:asciiTheme="minorHAnsi" w:hAnsiTheme="minorHAnsi"/>
              </w:rPr>
            </w:pPr>
          </w:p>
        </w:tc>
      </w:tr>
      <w:tr w:rsidR="00410D19" w:rsidRPr="002F011F" w:rsidTr="00D6406A">
        <w:trPr>
          <w:cantSplit/>
        </w:trPr>
        <w:tc>
          <w:tcPr>
            <w:tcW w:w="9457" w:type="dxa"/>
            <w:shd w:val="clear" w:color="auto" w:fill="FFFFFF" w:themeFill="background1"/>
          </w:tcPr>
          <w:p w:rsidR="00410D19" w:rsidRPr="002B7BAA" w:rsidRDefault="00410D19" w:rsidP="00C62B55">
            <w:pPr>
              <w:pStyle w:val="tabletext"/>
              <w:rPr>
                <w:rFonts w:ascii="Calibri" w:hAnsi="Calibri"/>
              </w:rPr>
            </w:pPr>
            <w:r w:rsidRPr="002B7BAA">
              <w:rPr>
                <w:rFonts w:ascii="Calibri" w:hAnsi="Calibri"/>
              </w:rPr>
              <w:t xml:space="preserve">Strategy 15: Clearly define </w:t>
            </w:r>
            <w:r>
              <w:rPr>
                <w:rFonts w:ascii="Calibri" w:hAnsi="Calibri"/>
              </w:rPr>
              <w:t>t</w:t>
            </w:r>
            <w:r w:rsidRPr="002B7BAA">
              <w:rPr>
                <w:rFonts w:ascii="Calibri" w:hAnsi="Calibri"/>
              </w:rPr>
              <w:t xml:space="preserve">he downtown area.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1132784052"/>
            <w14:checkbox>
              <w14:checked w14:val="0"/>
              <w14:checkedState w14:val="2612" w14:font="MS Gothic"/>
              <w14:uncheckedState w14:val="2610" w14:font="MS Gothic"/>
            </w14:checkbox>
          </w:sdtPr>
          <w:sdtEndPr/>
          <w:sdtContent>
            <w:tc>
              <w:tcPr>
                <w:tcW w:w="1431"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48856978"/>
            <w14:checkbox>
              <w14:checked w14:val="0"/>
              <w14:checkedState w14:val="2612" w14:font="MS Gothic"/>
              <w14:uncheckedState w14:val="2610" w14:font="MS Gothic"/>
            </w14:checkbox>
          </w:sdtPr>
          <w:sdtEndPr/>
          <w:sdtContent>
            <w:tc>
              <w:tcPr>
                <w:tcW w:w="1429"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shd w:val="clear" w:color="auto" w:fill="FFFFFF" w:themeFill="background1"/>
          </w:tcPr>
          <w:p w:rsidR="00410D19" w:rsidRPr="002B7BAA" w:rsidRDefault="00410D19" w:rsidP="00C62B55">
            <w:pPr>
              <w:pStyle w:val="tabletext"/>
              <w:jc w:val="center"/>
              <w:rPr>
                <w:rFonts w:asciiTheme="minorHAnsi" w:hAnsiTheme="minorHAnsi"/>
              </w:rPr>
            </w:pPr>
            <w:r w:rsidRPr="002B7BAA">
              <w:rPr>
                <w:rFonts w:asciiTheme="minorHAnsi" w:hAnsiTheme="minorHAnsi"/>
              </w:rPr>
              <w:t>1,2</w:t>
            </w:r>
          </w:p>
        </w:tc>
      </w:tr>
      <w:tr w:rsidR="00410D19" w:rsidRPr="002F011F" w:rsidTr="00D6406A">
        <w:trPr>
          <w:cantSplit/>
        </w:trPr>
        <w:tc>
          <w:tcPr>
            <w:tcW w:w="9457" w:type="dxa"/>
            <w:shd w:val="clear" w:color="auto" w:fill="FFFFFF" w:themeFill="background1"/>
          </w:tcPr>
          <w:p w:rsidR="00410D19" w:rsidRPr="00606ED7" w:rsidRDefault="00410D19" w:rsidP="00C62B55">
            <w:pPr>
              <w:pStyle w:val="tabletext"/>
              <w:rPr>
                <w:rFonts w:ascii="Calibri" w:hAnsi="Calibri"/>
              </w:rPr>
            </w:pPr>
            <w:r w:rsidRPr="002B7BAA">
              <w:rPr>
                <w:rFonts w:ascii="Calibri" w:hAnsi="Calibri"/>
              </w:rPr>
              <w:t>Strategy 16: Zoning defines “mixed-use development.</w:t>
            </w:r>
            <w:r w:rsidRPr="002B7BAA">
              <w:rPr>
                <w:rStyle w:val="FootnoteReference"/>
                <w:rFonts w:ascii="Calibri" w:hAnsi="Calibri"/>
              </w:rPr>
              <w:footnoteReference w:id="27"/>
            </w:r>
            <w:r w:rsidR="00C62B55">
              <w:rPr>
                <w:rFonts w:ascii="Calibri" w:hAnsi="Calibri"/>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1682427910"/>
            <w14:checkbox>
              <w14:checked w14:val="0"/>
              <w14:checkedState w14:val="2612" w14:font="MS Gothic"/>
              <w14:uncheckedState w14:val="2610" w14:font="MS Gothic"/>
            </w14:checkbox>
          </w:sdtPr>
          <w:sdtEndPr/>
          <w:sdtContent>
            <w:tc>
              <w:tcPr>
                <w:tcW w:w="1431"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53356573"/>
            <w14:checkbox>
              <w14:checked w14:val="0"/>
              <w14:checkedState w14:val="2612" w14:font="MS Gothic"/>
              <w14:uncheckedState w14:val="2610" w14:font="MS Gothic"/>
            </w14:checkbox>
          </w:sdtPr>
          <w:sdtEndPr/>
          <w:sdtContent>
            <w:tc>
              <w:tcPr>
                <w:tcW w:w="1429"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shd w:val="clear" w:color="auto" w:fill="FFFFFF" w:themeFill="background1"/>
          </w:tcPr>
          <w:p w:rsidR="00410D19" w:rsidRPr="00606ED7" w:rsidRDefault="00410D19" w:rsidP="00C62B55">
            <w:pPr>
              <w:pStyle w:val="tabletext"/>
              <w:jc w:val="center"/>
              <w:rPr>
                <w:rFonts w:asciiTheme="minorHAnsi" w:hAnsiTheme="minorHAnsi"/>
              </w:rPr>
            </w:pPr>
            <w:r w:rsidRPr="00606ED7">
              <w:rPr>
                <w:rFonts w:asciiTheme="minorHAnsi" w:hAnsiTheme="minorHAnsi"/>
              </w:rPr>
              <w:t>1,2</w:t>
            </w:r>
          </w:p>
        </w:tc>
      </w:tr>
      <w:tr w:rsidR="00410D19" w:rsidRPr="002F011F" w:rsidTr="00D6406A">
        <w:trPr>
          <w:cantSplit/>
        </w:trPr>
        <w:tc>
          <w:tcPr>
            <w:tcW w:w="9457" w:type="dxa"/>
            <w:shd w:val="clear" w:color="auto" w:fill="FFFFFF" w:themeFill="background1"/>
          </w:tcPr>
          <w:p w:rsidR="00410D19" w:rsidRPr="002B7BAA" w:rsidRDefault="00410D19" w:rsidP="00C62B55">
            <w:pPr>
              <w:pStyle w:val="tabletext"/>
              <w:rPr>
                <w:rFonts w:ascii="Calibri" w:hAnsi="Calibri"/>
              </w:rPr>
            </w:pPr>
            <w:r w:rsidRPr="002B7BAA">
              <w:rPr>
                <w:rFonts w:ascii="Calibri" w:hAnsi="Calibri"/>
              </w:rPr>
              <w:t xml:space="preserve">Strategy 17: Designate </w:t>
            </w:r>
            <w:r>
              <w:rPr>
                <w:rFonts w:ascii="Calibri" w:hAnsi="Calibri"/>
              </w:rPr>
              <w:t>m</w:t>
            </w:r>
            <w:r w:rsidRPr="002B7BAA">
              <w:rPr>
                <w:rFonts w:ascii="Calibri" w:hAnsi="Calibri"/>
              </w:rPr>
              <w:t>ixed-use zones in town and village centers.</w:t>
            </w:r>
            <w:r w:rsidRPr="002B7BAA">
              <w:rPr>
                <w:rStyle w:val="FootnoteReference"/>
                <w:rFonts w:ascii="Calibri" w:hAnsi="Calibri"/>
              </w:rPr>
              <w:footnoteReference w:id="28"/>
            </w:r>
            <w:r w:rsidR="00C62B55">
              <w:rPr>
                <w:rFonts w:ascii="Calibri" w:hAnsi="Calibri"/>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795410077"/>
            <w14:checkbox>
              <w14:checked w14:val="0"/>
              <w14:checkedState w14:val="2612" w14:font="MS Gothic"/>
              <w14:uncheckedState w14:val="2610" w14:font="MS Gothic"/>
            </w14:checkbox>
          </w:sdtPr>
          <w:sdtEndPr/>
          <w:sdtContent>
            <w:tc>
              <w:tcPr>
                <w:tcW w:w="1431"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26847862"/>
            <w14:checkbox>
              <w14:checked w14:val="0"/>
              <w14:checkedState w14:val="2612" w14:font="MS Gothic"/>
              <w14:uncheckedState w14:val="2610" w14:font="MS Gothic"/>
            </w14:checkbox>
          </w:sdtPr>
          <w:sdtEndPr/>
          <w:sdtContent>
            <w:tc>
              <w:tcPr>
                <w:tcW w:w="1429"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shd w:val="clear" w:color="auto" w:fill="FFFFFF" w:themeFill="background1"/>
          </w:tcPr>
          <w:p w:rsidR="00410D19" w:rsidRPr="00606ED7" w:rsidRDefault="00410D19" w:rsidP="00C62B55">
            <w:pPr>
              <w:pStyle w:val="tabletext"/>
              <w:jc w:val="center"/>
              <w:rPr>
                <w:rFonts w:asciiTheme="minorHAnsi" w:hAnsiTheme="minorHAnsi"/>
              </w:rPr>
            </w:pPr>
            <w:r w:rsidRPr="00606ED7">
              <w:rPr>
                <w:rFonts w:asciiTheme="minorHAnsi" w:hAnsiTheme="minorHAnsi"/>
              </w:rPr>
              <w:t>1,2</w:t>
            </w:r>
          </w:p>
        </w:tc>
      </w:tr>
      <w:tr w:rsidR="00410D19" w:rsidRPr="008C071D" w:rsidTr="00D6406A">
        <w:trPr>
          <w:cantSplit/>
        </w:trPr>
        <w:tc>
          <w:tcPr>
            <w:tcW w:w="9457" w:type="dxa"/>
            <w:tcBorders>
              <w:bottom w:val="single" w:sz="4" w:space="0" w:color="auto"/>
            </w:tcBorders>
          </w:tcPr>
          <w:p w:rsidR="00410D19" w:rsidRPr="00606ED7" w:rsidRDefault="00410D19" w:rsidP="00AE120B">
            <w:pPr>
              <w:pStyle w:val="tabletext"/>
              <w:rPr>
                <w:rFonts w:ascii="Calibri" w:hAnsi="Calibri"/>
              </w:rPr>
            </w:pPr>
            <w:r w:rsidRPr="00606ED7">
              <w:rPr>
                <w:rFonts w:ascii="Calibri" w:hAnsi="Calibri"/>
              </w:rPr>
              <w:lastRenderedPageBreak/>
              <w:t>Strategy 18: A form-based code or performance-based standards regulate the design and orientation of new buildings, allowing more flexibility in the uses.</w:t>
            </w:r>
            <w:r w:rsidRPr="00606ED7">
              <w:rPr>
                <w:rStyle w:val="FootnoteReference"/>
                <w:rFonts w:ascii="Calibri" w:hAnsi="Calibri"/>
              </w:rPr>
              <w:footnoteReference w:id="29"/>
            </w:r>
            <w:r w:rsidRPr="00606ED7">
              <w:rPr>
                <w:rFonts w:ascii="Calibri" w:hAnsi="Calibri"/>
                <w:vertAlign w:val="superscript"/>
              </w:rPr>
              <w:t>,</w:t>
            </w:r>
            <w:r w:rsidRPr="00606ED7">
              <w:rPr>
                <w:rStyle w:val="FootnoteReference"/>
                <w:rFonts w:ascii="Calibri" w:hAnsi="Calibri"/>
              </w:rPr>
              <w:footnoteReference w:id="30"/>
            </w:r>
            <w:r w:rsidR="00C62B55">
              <w:rPr>
                <w:rFonts w:ascii="Calibri" w:hAnsi="Calibri"/>
                <w:vertAlign w:val="superscript"/>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542210669"/>
            <w14:checkbox>
              <w14:checked w14:val="0"/>
              <w14:checkedState w14:val="2612" w14:font="MS Gothic"/>
              <w14:uncheckedState w14:val="2610" w14:font="MS Gothic"/>
            </w14:checkbox>
          </w:sdtPr>
          <w:sdtEndPr/>
          <w:sdtContent>
            <w:tc>
              <w:tcPr>
                <w:tcW w:w="1431" w:type="dxa"/>
                <w:tcBorders>
                  <w:bottom w:val="single" w:sz="4" w:space="0" w:color="auto"/>
                </w:tcBorders>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67089784"/>
            <w14:checkbox>
              <w14:checked w14:val="0"/>
              <w14:checkedState w14:val="2612" w14:font="MS Gothic"/>
              <w14:uncheckedState w14:val="2610" w14:font="MS Gothic"/>
            </w14:checkbox>
          </w:sdtPr>
          <w:sdtEndPr/>
          <w:sdtContent>
            <w:tc>
              <w:tcPr>
                <w:tcW w:w="1429" w:type="dxa"/>
                <w:tcBorders>
                  <w:bottom w:val="single" w:sz="4" w:space="0" w:color="auto"/>
                </w:tcBorders>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Borders>
              <w:bottom w:val="single" w:sz="4" w:space="0" w:color="auto"/>
            </w:tcBorders>
          </w:tcPr>
          <w:p w:rsidR="00410D19" w:rsidRPr="00606ED7" w:rsidRDefault="00410D19" w:rsidP="00C62B55">
            <w:pPr>
              <w:pStyle w:val="tabletext"/>
              <w:jc w:val="center"/>
              <w:rPr>
                <w:rFonts w:asciiTheme="minorHAnsi" w:hAnsiTheme="minorHAnsi"/>
              </w:rPr>
            </w:pPr>
            <w:r w:rsidRPr="00606ED7">
              <w:rPr>
                <w:rFonts w:asciiTheme="minorHAnsi" w:hAnsiTheme="minorHAnsi"/>
              </w:rPr>
              <w:t>1,2</w:t>
            </w:r>
          </w:p>
        </w:tc>
      </w:tr>
      <w:tr w:rsidR="000364A3" w:rsidRPr="00F66BB1" w:rsidTr="00D6406A">
        <w:trPr>
          <w:cantSplit/>
        </w:trPr>
        <w:tc>
          <w:tcPr>
            <w:tcW w:w="9457" w:type="dxa"/>
            <w:tcBorders>
              <w:right w:val="nil"/>
            </w:tcBorders>
            <w:shd w:val="clear" w:color="auto" w:fill="95B3D7"/>
          </w:tcPr>
          <w:p w:rsidR="000364A3" w:rsidRPr="00F86BA3" w:rsidRDefault="000364A3" w:rsidP="00C62B55">
            <w:pPr>
              <w:pStyle w:val="tabletext"/>
              <w:rPr>
                <w:rFonts w:ascii="Calibri" w:hAnsi="Calibri"/>
                <w:b/>
                <w:i/>
              </w:rPr>
            </w:pPr>
            <w:r w:rsidRPr="00F86BA3">
              <w:rPr>
                <w:rFonts w:ascii="Calibri" w:hAnsi="Calibri"/>
                <w:b/>
                <w:i/>
              </w:rPr>
              <w:t>Encouraging Street-Level Activity in Village and Town Centers</w:t>
            </w:r>
          </w:p>
        </w:tc>
        <w:tc>
          <w:tcPr>
            <w:tcW w:w="1431" w:type="dxa"/>
            <w:tcBorders>
              <w:left w:val="nil"/>
              <w:right w:val="nil"/>
            </w:tcBorders>
            <w:shd w:val="clear" w:color="auto" w:fill="95B3D7"/>
          </w:tcPr>
          <w:p w:rsidR="000364A3" w:rsidRPr="00606ED7" w:rsidRDefault="000364A3" w:rsidP="00C62B55">
            <w:pPr>
              <w:pStyle w:val="tabletext"/>
              <w:jc w:val="center"/>
              <w:rPr>
                <w:rFonts w:asciiTheme="minorHAnsi" w:hAnsiTheme="minorHAnsi"/>
                <w:b/>
              </w:rPr>
            </w:pPr>
          </w:p>
        </w:tc>
        <w:tc>
          <w:tcPr>
            <w:tcW w:w="1429" w:type="dxa"/>
            <w:tcBorders>
              <w:left w:val="nil"/>
              <w:right w:val="nil"/>
            </w:tcBorders>
            <w:shd w:val="clear" w:color="auto" w:fill="95B3D7"/>
          </w:tcPr>
          <w:p w:rsidR="000364A3" w:rsidRPr="00606ED7" w:rsidRDefault="000364A3" w:rsidP="00C62B55">
            <w:pPr>
              <w:pStyle w:val="tabletext"/>
              <w:jc w:val="center"/>
              <w:rPr>
                <w:rFonts w:asciiTheme="minorHAnsi" w:hAnsiTheme="minorHAnsi"/>
                <w:b/>
              </w:rPr>
            </w:pPr>
          </w:p>
        </w:tc>
        <w:tc>
          <w:tcPr>
            <w:tcW w:w="1253" w:type="dxa"/>
            <w:tcBorders>
              <w:left w:val="nil"/>
            </w:tcBorders>
            <w:shd w:val="clear" w:color="auto" w:fill="95B3D7"/>
          </w:tcPr>
          <w:p w:rsidR="000364A3" w:rsidRPr="00606ED7" w:rsidRDefault="000364A3" w:rsidP="00C62B55">
            <w:pPr>
              <w:pStyle w:val="tabletext"/>
              <w:jc w:val="center"/>
              <w:rPr>
                <w:rFonts w:asciiTheme="minorHAnsi" w:hAnsiTheme="minorHAnsi"/>
                <w:b/>
              </w:rPr>
            </w:pPr>
          </w:p>
        </w:tc>
      </w:tr>
      <w:tr w:rsidR="00410D19" w:rsidRPr="00F66BB1" w:rsidTr="00D6406A">
        <w:trPr>
          <w:cantSplit/>
        </w:trPr>
        <w:tc>
          <w:tcPr>
            <w:tcW w:w="9457" w:type="dxa"/>
            <w:shd w:val="clear" w:color="auto" w:fill="D9D9D9" w:themeFill="background1" w:themeFillShade="D9"/>
          </w:tcPr>
          <w:p w:rsidR="00410D19" w:rsidRPr="00606ED7" w:rsidRDefault="00410D19" w:rsidP="00C62B55">
            <w:pPr>
              <w:pStyle w:val="tabletext"/>
              <w:rPr>
                <w:rFonts w:ascii="Calibri" w:hAnsi="Calibri"/>
                <w:b/>
              </w:rPr>
            </w:pPr>
            <w:r w:rsidRPr="00606ED7">
              <w:rPr>
                <w:rFonts w:ascii="Calibri" w:hAnsi="Calibri"/>
                <w:b/>
              </w:rPr>
              <w:t>Do codes require pedestrian-oriented design in village and town centers?</w:t>
            </w:r>
          </w:p>
        </w:tc>
        <w:tc>
          <w:tcPr>
            <w:tcW w:w="1431" w:type="dxa"/>
            <w:shd w:val="clear" w:color="auto" w:fill="D9D9D9" w:themeFill="background1" w:themeFillShade="D9"/>
          </w:tcPr>
          <w:p w:rsidR="00410D19" w:rsidRPr="002B7BAA" w:rsidRDefault="00410D19" w:rsidP="00C62B55">
            <w:pPr>
              <w:pStyle w:val="tabletext"/>
              <w:jc w:val="center"/>
              <w:rPr>
                <w:rFonts w:asciiTheme="minorHAnsi" w:hAnsiTheme="minorHAnsi"/>
              </w:rPr>
            </w:pPr>
          </w:p>
        </w:tc>
        <w:tc>
          <w:tcPr>
            <w:tcW w:w="1429" w:type="dxa"/>
            <w:shd w:val="clear" w:color="auto" w:fill="D9D9D9" w:themeFill="background1" w:themeFillShade="D9"/>
          </w:tcPr>
          <w:p w:rsidR="00410D19" w:rsidRPr="002B7BAA" w:rsidRDefault="00410D19" w:rsidP="00C62B55">
            <w:pPr>
              <w:pStyle w:val="tabletext"/>
              <w:jc w:val="center"/>
              <w:rPr>
                <w:rFonts w:asciiTheme="minorHAnsi" w:hAnsiTheme="minorHAnsi"/>
              </w:rPr>
            </w:pPr>
          </w:p>
        </w:tc>
        <w:tc>
          <w:tcPr>
            <w:tcW w:w="1253" w:type="dxa"/>
            <w:shd w:val="clear" w:color="auto" w:fill="D9D9D9" w:themeFill="background1" w:themeFillShade="D9"/>
          </w:tcPr>
          <w:p w:rsidR="00410D19" w:rsidRPr="00606ED7" w:rsidRDefault="00410D19" w:rsidP="00C62B55">
            <w:pPr>
              <w:pStyle w:val="tabletext"/>
              <w:jc w:val="center"/>
              <w:rPr>
                <w:rFonts w:asciiTheme="minorHAnsi" w:hAnsiTheme="minorHAnsi"/>
                <w:b/>
              </w:rPr>
            </w:pPr>
          </w:p>
        </w:tc>
      </w:tr>
      <w:tr w:rsidR="00410D19" w:rsidRPr="004C50DB" w:rsidTr="00D6406A">
        <w:trPr>
          <w:cantSplit/>
        </w:trPr>
        <w:tc>
          <w:tcPr>
            <w:tcW w:w="9457" w:type="dxa"/>
          </w:tcPr>
          <w:p w:rsidR="00410D19" w:rsidRPr="00D8376D" w:rsidRDefault="00410D19" w:rsidP="00C62B55">
            <w:pPr>
              <w:pStyle w:val="tabletext"/>
              <w:rPr>
                <w:rFonts w:ascii="Calibri" w:hAnsi="Calibri"/>
              </w:rPr>
            </w:pPr>
            <w:r w:rsidRPr="00D8376D">
              <w:rPr>
                <w:rFonts w:ascii="Calibri" w:hAnsi="Calibri"/>
              </w:rPr>
              <w:t xml:space="preserve">Strategy 19: Minimize </w:t>
            </w:r>
            <w:r>
              <w:rPr>
                <w:rFonts w:ascii="Calibri" w:hAnsi="Calibri"/>
              </w:rPr>
              <w:t>s</w:t>
            </w:r>
            <w:r w:rsidRPr="002B7BAA">
              <w:rPr>
                <w:rFonts w:ascii="Calibri" w:hAnsi="Calibri"/>
              </w:rPr>
              <w:t>etback</w:t>
            </w:r>
            <w:r w:rsidRPr="00D8376D">
              <w:rPr>
                <w:rFonts w:ascii="Calibri" w:hAnsi="Calibri"/>
              </w:rPr>
              <w:t xml:space="preserve"> of buildings from sidewalks in village and town centers.</w:t>
            </w:r>
            <w:r w:rsidRPr="00D8376D">
              <w:rPr>
                <w:rStyle w:val="FootnoteReference"/>
                <w:rFonts w:ascii="Calibri" w:hAnsi="Calibri"/>
              </w:rPr>
              <w:footnoteReference w:id="31"/>
            </w:r>
            <w:r w:rsidRPr="00D8376D">
              <w:rPr>
                <w:rFonts w:ascii="Calibri" w:hAnsi="Calibri"/>
                <w:vertAlign w:val="superscript"/>
              </w:rPr>
              <w:t>,</w:t>
            </w:r>
            <w:r w:rsidRPr="00D8376D">
              <w:rPr>
                <w:rStyle w:val="FootnoteReference"/>
                <w:rFonts w:ascii="Calibri" w:hAnsi="Calibri"/>
              </w:rPr>
              <w:footnoteReference w:id="32"/>
            </w:r>
            <w:r w:rsidR="00C62B55">
              <w:rPr>
                <w:rFonts w:ascii="Calibri" w:hAnsi="Calibri"/>
                <w:vertAlign w:val="superscript"/>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1295903814"/>
            <w14:checkbox>
              <w14:checked w14:val="0"/>
              <w14:checkedState w14:val="2612" w14:font="MS Gothic"/>
              <w14:uncheckedState w14:val="2610" w14:font="MS Gothic"/>
            </w14:checkbox>
          </w:sdtPr>
          <w:sdtEndPr/>
          <w:sdtContent>
            <w:tc>
              <w:tcPr>
                <w:tcW w:w="1431"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80703854"/>
            <w14:checkbox>
              <w14:checked w14:val="0"/>
              <w14:checkedState w14:val="2612" w14:font="MS Gothic"/>
              <w14:uncheckedState w14:val="2610" w14:font="MS Gothic"/>
            </w14:checkbox>
          </w:sdtPr>
          <w:sdtEndPr/>
          <w:sdtContent>
            <w:tc>
              <w:tcPr>
                <w:tcW w:w="1429"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Pr>
          <w:p w:rsidR="00410D19" w:rsidRPr="00606ED7" w:rsidRDefault="00410D19" w:rsidP="00C62B55">
            <w:pPr>
              <w:pStyle w:val="tabletext"/>
              <w:jc w:val="center"/>
              <w:rPr>
                <w:rFonts w:asciiTheme="minorHAnsi" w:hAnsiTheme="minorHAnsi"/>
              </w:rPr>
            </w:pPr>
            <w:r w:rsidRPr="00606ED7">
              <w:rPr>
                <w:rFonts w:asciiTheme="minorHAnsi" w:hAnsiTheme="minorHAnsi"/>
              </w:rPr>
              <w:t>1,2</w:t>
            </w:r>
          </w:p>
        </w:tc>
      </w:tr>
      <w:tr w:rsidR="00410D19" w:rsidRPr="004C50DB" w:rsidTr="00D6406A">
        <w:trPr>
          <w:cantSplit/>
        </w:trPr>
        <w:tc>
          <w:tcPr>
            <w:tcW w:w="9457" w:type="dxa"/>
          </w:tcPr>
          <w:p w:rsidR="00410D19" w:rsidRPr="00606ED7" w:rsidRDefault="00410D19" w:rsidP="00C62B55">
            <w:pPr>
              <w:pStyle w:val="tabletext"/>
              <w:rPr>
                <w:rFonts w:ascii="Calibri" w:hAnsi="Calibri"/>
              </w:rPr>
            </w:pPr>
            <w:r w:rsidRPr="00606ED7">
              <w:rPr>
                <w:rFonts w:ascii="Calibri" w:hAnsi="Calibri"/>
              </w:rPr>
              <w:t xml:space="preserve">Strategy 20: Codes encourage ground-floor retail space in village and town centers through tools such as density bonuses.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2048946093"/>
            <w14:checkbox>
              <w14:checked w14:val="0"/>
              <w14:checkedState w14:val="2612" w14:font="MS Gothic"/>
              <w14:uncheckedState w14:val="2610" w14:font="MS Gothic"/>
            </w14:checkbox>
          </w:sdtPr>
          <w:sdtEndPr/>
          <w:sdtContent>
            <w:tc>
              <w:tcPr>
                <w:tcW w:w="1431"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58417208"/>
            <w14:checkbox>
              <w14:checked w14:val="0"/>
              <w14:checkedState w14:val="2612" w14:font="MS Gothic"/>
              <w14:uncheckedState w14:val="2610" w14:font="MS Gothic"/>
            </w14:checkbox>
          </w:sdtPr>
          <w:sdtEndPr/>
          <w:sdtContent>
            <w:tc>
              <w:tcPr>
                <w:tcW w:w="1429"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Pr>
          <w:p w:rsidR="00410D19" w:rsidRPr="00606ED7" w:rsidRDefault="00410D19" w:rsidP="00C62B55">
            <w:pPr>
              <w:pStyle w:val="tabletext"/>
              <w:jc w:val="center"/>
            </w:pPr>
            <w:r w:rsidRPr="00606ED7">
              <w:t>1,2</w:t>
            </w:r>
          </w:p>
        </w:tc>
      </w:tr>
      <w:tr w:rsidR="00410D19" w:rsidRPr="004C50DB" w:rsidTr="00D6406A">
        <w:trPr>
          <w:cantSplit/>
        </w:trPr>
        <w:tc>
          <w:tcPr>
            <w:tcW w:w="9457" w:type="dxa"/>
          </w:tcPr>
          <w:p w:rsidR="00410D19" w:rsidRPr="00D8376D" w:rsidRDefault="00410D19" w:rsidP="00C62B55">
            <w:pPr>
              <w:pStyle w:val="tabletext"/>
              <w:rPr>
                <w:rFonts w:ascii="Calibri" w:hAnsi="Calibri"/>
              </w:rPr>
            </w:pPr>
            <w:r w:rsidRPr="00D8376D">
              <w:rPr>
                <w:rFonts w:ascii="Calibri" w:hAnsi="Calibri"/>
              </w:rPr>
              <w:t xml:space="preserve">Strategy 21: Policies and codes ensure windows or active uses on building facades in village and town centers.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1544017414"/>
            <w14:checkbox>
              <w14:checked w14:val="0"/>
              <w14:checkedState w14:val="2612" w14:font="MS Gothic"/>
              <w14:uncheckedState w14:val="2610" w14:font="MS Gothic"/>
            </w14:checkbox>
          </w:sdtPr>
          <w:sdtEndPr/>
          <w:sdtContent>
            <w:tc>
              <w:tcPr>
                <w:tcW w:w="1431"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17124297"/>
            <w14:checkbox>
              <w14:checked w14:val="0"/>
              <w14:checkedState w14:val="2612" w14:font="MS Gothic"/>
              <w14:uncheckedState w14:val="2610" w14:font="MS Gothic"/>
            </w14:checkbox>
          </w:sdtPr>
          <w:sdtEndPr/>
          <w:sdtContent>
            <w:tc>
              <w:tcPr>
                <w:tcW w:w="1429"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Pr>
          <w:p w:rsidR="00410D19" w:rsidRPr="00606ED7" w:rsidRDefault="00410D19" w:rsidP="00C62B55">
            <w:pPr>
              <w:pStyle w:val="tabletext"/>
              <w:jc w:val="center"/>
              <w:rPr>
                <w:rFonts w:asciiTheme="minorHAnsi" w:hAnsiTheme="minorHAnsi"/>
              </w:rPr>
            </w:pPr>
            <w:r w:rsidRPr="00606ED7">
              <w:rPr>
                <w:rFonts w:asciiTheme="minorHAnsi" w:hAnsiTheme="minorHAnsi"/>
              </w:rPr>
              <w:t>1,2</w:t>
            </w:r>
          </w:p>
        </w:tc>
      </w:tr>
      <w:tr w:rsidR="00410D19" w:rsidRPr="004C50DB" w:rsidTr="00D6406A">
        <w:trPr>
          <w:cantSplit/>
        </w:trPr>
        <w:tc>
          <w:tcPr>
            <w:tcW w:w="9457" w:type="dxa"/>
          </w:tcPr>
          <w:p w:rsidR="00410D19" w:rsidRPr="00606ED7" w:rsidRDefault="00410D19" w:rsidP="00C62B55">
            <w:pPr>
              <w:pStyle w:val="tabletext"/>
              <w:rPr>
                <w:rFonts w:ascii="Calibri" w:hAnsi="Calibri"/>
              </w:rPr>
            </w:pPr>
            <w:r w:rsidRPr="008B27DF">
              <w:rPr>
                <w:rFonts w:ascii="Calibri" w:hAnsi="Calibri"/>
              </w:rPr>
              <w:t>Strategy 22: Codes establish appropriate sizes and aesthetic standards for signs in village and town centers.</w:t>
            </w:r>
            <w:r w:rsidR="00C62B55">
              <w:rPr>
                <w:rFonts w:ascii="Calibri" w:hAnsi="Calibri"/>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829869388"/>
            <w14:checkbox>
              <w14:checked w14:val="0"/>
              <w14:checkedState w14:val="2612" w14:font="MS Gothic"/>
              <w14:uncheckedState w14:val="2610" w14:font="MS Gothic"/>
            </w14:checkbox>
          </w:sdtPr>
          <w:sdtEndPr/>
          <w:sdtContent>
            <w:tc>
              <w:tcPr>
                <w:tcW w:w="1431"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80655062"/>
            <w14:checkbox>
              <w14:checked w14:val="0"/>
              <w14:checkedState w14:val="2612" w14:font="MS Gothic"/>
              <w14:uncheckedState w14:val="2610" w14:font="MS Gothic"/>
            </w14:checkbox>
          </w:sdtPr>
          <w:sdtEndPr/>
          <w:sdtContent>
            <w:tc>
              <w:tcPr>
                <w:tcW w:w="1429"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Pr>
          <w:p w:rsidR="00410D19" w:rsidRPr="00606ED7" w:rsidRDefault="00410D19" w:rsidP="00C62B55">
            <w:pPr>
              <w:pStyle w:val="tabletext"/>
              <w:jc w:val="center"/>
              <w:rPr>
                <w:rFonts w:asciiTheme="minorHAnsi" w:hAnsiTheme="minorHAnsi"/>
              </w:rPr>
            </w:pPr>
            <w:r w:rsidRPr="00606ED7">
              <w:rPr>
                <w:rFonts w:asciiTheme="minorHAnsi" w:hAnsiTheme="minorHAnsi"/>
              </w:rPr>
              <w:t>1,2</w:t>
            </w:r>
          </w:p>
        </w:tc>
      </w:tr>
      <w:tr w:rsidR="00410D19" w:rsidTr="00D6406A">
        <w:trPr>
          <w:cantSplit/>
        </w:trPr>
        <w:tc>
          <w:tcPr>
            <w:tcW w:w="9457" w:type="dxa"/>
            <w:shd w:val="clear" w:color="auto" w:fill="D9D9D9" w:themeFill="background1" w:themeFillShade="D9"/>
          </w:tcPr>
          <w:p w:rsidR="00410D19" w:rsidRPr="00D8376D" w:rsidRDefault="00410D19" w:rsidP="00C62B55">
            <w:pPr>
              <w:pStyle w:val="tablequestions"/>
              <w:rPr>
                <w:rFonts w:ascii="Calibri" w:hAnsi="Calibri"/>
              </w:rPr>
            </w:pPr>
            <w:r w:rsidRPr="00D8376D">
              <w:rPr>
                <w:rFonts w:ascii="Calibri" w:hAnsi="Calibri"/>
              </w:rPr>
              <w:t xml:space="preserve">Do codes specify parking lot design and placement standards? </w:t>
            </w:r>
          </w:p>
        </w:tc>
        <w:tc>
          <w:tcPr>
            <w:tcW w:w="1431" w:type="dxa"/>
            <w:shd w:val="clear" w:color="auto" w:fill="D9D9D9" w:themeFill="background1" w:themeFillShade="D9"/>
          </w:tcPr>
          <w:p w:rsidR="00410D19" w:rsidRPr="002B7BAA" w:rsidRDefault="00410D19" w:rsidP="00C62B55">
            <w:pPr>
              <w:pStyle w:val="tabletext"/>
              <w:jc w:val="center"/>
              <w:rPr>
                <w:rFonts w:asciiTheme="minorHAnsi" w:hAnsiTheme="minorHAnsi"/>
              </w:rPr>
            </w:pPr>
          </w:p>
        </w:tc>
        <w:tc>
          <w:tcPr>
            <w:tcW w:w="1429" w:type="dxa"/>
            <w:shd w:val="clear" w:color="auto" w:fill="D9D9D9" w:themeFill="background1" w:themeFillShade="D9"/>
          </w:tcPr>
          <w:p w:rsidR="00410D19" w:rsidRPr="002B7BAA" w:rsidRDefault="00410D19" w:rsidP="00C62B55">
            <w:pPr>
              <w:pStyle w:val="tabletext"/>
              <w:jc w:val="center"/>
              <w:rPr>
                <w:rFonts w:asciiTheme="minorHAnsi" w:hAnsiTheme="minorHAnsi"/>
              </w:rPr>
            </w:pPr>
          </w:p>
        </w:tc>
        <w:tc>
          <w:tcPr>
            <w:tcW w:w="1253" w:type="dxa"/>
            <w:shd w:val="clear" w:color="auto" w:fill="D9D9D9" w:themeFill="background1" w:themeFillShade="D9"/>
          </w:tcPr>
          <w:p w:rsidR="00410D19" w:rsidRPr="00606ED7" w:rsidRDefault="00410D19" w:rsidP="00C62B55">
            <w:pPr>
              <w:pStyle w:val="tablequestions"/>
              <w:jc w:val="center"/>
              <w:rPr>
                <w:rFonts w:asciiTheme="minorHAnsi" w:hAnsiTheme="minorHAnsi"/>
              </w:rPr>
            </w:pPr>
          </w:p>
        </w:tc>
      </w:tr>
      <w:tr w:rsidR="00410D19" w:rsidTr="00D6406A">
        <w:trPr>
          <w:cantSplit/>
        </w:trPr>
        <w:tc>
          <w:tcPr>
            <w:tcW w:w="9457" w:type="dxa"/>
            <w:shd w:val="clear" w:color="auto" w:fill="auto"/>
          </w:tcPr>
          <w:p w:rsidR="00410D19" w:rsidRPr="00D8376D" w:rsidRDefault="00410D19" w:rsidP="00C62B55">
            <w:pPr>
              <w:pStyle w:val="tablequestions"/>
              <w:rPr>
                <w:rFonts w:ascii="Calibri" w:hAnsi="Calibri"/>
                <w:b w:val="0"/>
              </w:rPr>
            </w:pPr>
            <w:r w:rsidRPr="00D8376D">
              <w:rPr>
                <w:rFonts w:ascii="Calibri" w:hAnsi="Calibri"/>
                <w:b w:val="0"/>
              </w:rPr>
              <w:t xml:space="preserve">Strategy 23: Screen </w:t>
            </w:r>
            <w:r>
              <w:rPr>
                <w:rFonts w:ascii="Calibri" w:hAnsi="Calibri"/>
                <w:b w:val="0"/>
              </w:rPr>
              <w:t>p</w:t>
            </w:r>
            <w:r w:rsidRPr="002B7BAA">
              <w:rPr>
                <w:rFonts w:ascii="Calibri" w:hAnsi="Calibri"/>
                <w:b w:val="0"/>
              </w:rPr>
              <w:t>arking</w:t>
            </w:r>
            <w:r w:rsidRPr="00D8376D">
              <w:rPr>
                <w:rFonts w:ascii="Calibri" w:hAnsi="Calibri"/>
                <w:b w:val="0"/>
              </w:rPr>
              <w:t xml:space="preserve"> areas</w:t>
            </w:r>
            <w:r>
              <w:rPr>
                <w:rFonts w:ascii="Calibri" w:hAnsi="Calibri"/>
                <w:b w:val="0"/>
              </w:rPr>
              <w:t xml:space="preserve"> </w:t>
            </w:r>
            <w:r w:rsidRPr="00D8376D">
              <w:rPr>
                <w:rFonts w:ascii="Calibri" w:hAnsi="Calibri"/>
                <w:b w:val="0"/>
              </w:rPr>
              <w:t>from sidewalks with landscaping and/or use green infrastructure techniques to make parking lots more attractive.</w:t>
            </w:r>
            <w:r w:rsidR="00C62B55">
              <w:rPr>
                <w:rFonts w:ascii="Calibri" w:hAnsi="Calibri"/>
                <w:b w:val="0"/>
              </w:rPr>
              <w:t xml:space="preserve"> </w:t>
            </w:r>
            <w:r w:rsidR="00AE120B" w:rsidRPr="00054677">
              <w:rPr>
                <w:rFonts w:asciiTheme="minorHAnsi" w:hAnsiTheme="minorHAnsi"/>
                <w:b w:val="0"/>
                <w:i/>
                <w:color w:val="FF0000"/>
              </w:rPr>
              <w:fldChar w:fldCharType="begin">
                <w:ffData>
                  <w:name w:val="Text1"/>
                  <w:enabled/>
                  <w:calcOnExit w:val="0"/>
                  <w:textInput/>
                </w:ffData>
              </w:fldChar>
            </w:r>
            <w:r w:rsidR="00AE120B" w:rsidRPr="00054677">
              <w:rPr>
                <w:rFonts w:asciiTheme="minorHAnsi" w:hAnsiTheme="minorHAnsi"/>
                <w:b w:val="0"/>
                <w:i/>
                <w:color w:val="FF0000"/>
              </w:rPr>
              <w:instrText xml:space="preserve"> FORMTEXT </w:instrText>
            </w:r>
            <w:r w:rsidR="00AE120B" w:rsidRPr="00054677">
              <w:rPr>
                <w:rFonts w:asciiTheme="minorHAnsi" w:hAnsiTheme="minorHAnsi"/>
                <w:b w:val="0"/>
                <w:i/>
                <w:color w:val="FF0000"/>
              </w:rPr>
            </w:r>
            <w:r w:rsidR="00AE120B" w:rsidRPr="00054677">
              <w:rPr>
                <w:rFonts w:asciiTheme="minorHAnsi" w:hAnsiTheme="minorHAnsi"/>
                <w:b w:val="0"/>
                <w:i/>
                <w:color w:val="FF0000"/>
              </w:rPr>
              <w:fldChar w:fldCharType="separate"/>
            </w:r>
            <w:r w:rsidR="00AE120B" w:rsidRPr="00054677">
              <w:rPr>
                <w:rFonts w:asciiTheme="minorHAnsi" w:hAnsiTheme="minorHAnsi"/>
                <w:b w:val="0"/>
                <w:i/>
                <w:noProof/>
                <w:color w:val="FF0000"/>
              </w:rPr>
              <w:t> </w:t>
            </w:r>
            <w:r w:rsidR="00AE120B" w:rsidRPr="00054677">
              <w:rPr>
                <w:rFonts w:asciiTheme="minorHAnsi" w:hAnsiTheme="minorHAnsi"/>
                <w:b w:val="0"/>
                <w:i/>
                <w:noProof/>
                <w:color w:val="FF0000"/>
              </w:rPr>
              <w:t> </w:t>
            </w:r>
            <w:r w:rsidR="00AE120B" w:rsidRPr="00054677">
              <w:rPr>
                <w:rFonts w:asciiTheme="minorHAnsi" w:hAnsiTheme="minorHAnsi"/>
                <w:b w:val="0"/>
                <w:i/>
                <w:noProof/>
                <w:color w:val="FF0000"/>
              </w:rPr>
              <w:t> </w:t>
            </w:r>
            <w:r w:rsidR="00AE120B" w:rsidRPr="00054677">
              <w:rPr>
                <w:rFonts w:asciiTheme="minorHAnsi" w:hAnsiTheme="minorHAnsi"/>
                <w:b w:val="0"/>
                <w:i/>
                <w:noProof/>
                <w:color w:val="FF0000"/>
              </w:rPr>
              <w:t> </w:t>
            </w:r>
            <w:r w:rsidR="00AE120B" w:rsidRPr="00054677">
              <w:rPr>
                <w:rFonts w:asciiTheme="minorHAnsi" w:hAnsiTheme="minorHAnsi"/>
                <w:b w:val="0"/>
                <w:i/>
                <w:noProof/>
                <w:color w:val="FF0000"/>
              </w:rPr>
              <w:t> </w:t>
            </w:r>
            <w:r w:rsidR="00AE120B" w:rsidRPr="00054677">
              <w:rPr>
                <w:rFonts w:asciiTheme="minorHAnsi" w:hAnsiTheme="minorHAnsi"/>
                <w:b w:val="0"/>
                <w:i/>
                <w:color w:val="FF0000"/>
              </w:rPr>
              <w:fldChar w:fldCharType="end"/>
            </w:r>
          </w:p>
        </w:tc>
        <w:sdt>
          <w:sdtPr>
            <w:rPr>
              <w:rFonts w:asciiTheme="minorHAnsi" w:hAnsiTheme="minorHAnsi"/>
            </w:rPr>
            <w:id w:val="55897457"/>
            <w14:checkbox>
              <w14:checked w14:val="0"/>
              <w14:checkedState w14:val="2612" w14:font="MS Gothic"/>
              <w14:uncheckedState w14:val="2610" w14:font="MS Gothic"/>
            </w14:checkbox>
          </w:sdtPr>
          <w:sdtEndPr/>
          <w:sdtContent>
            <w:tc>
              <w:tcPr>
                <w:tcW w:w="1431" w:type="dxa"/>
                <w:shd w:val="clear" w:color="auto" w:fill="auto"/>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84720251"/>
            <w14:checkbox>
              <w14:checked w14:val="0"/>
              <w14:checkedState w14:val="2612" w14:font="MS Gothic"/>
              <w14:uncheckedState w14:val="2610" w14:font="MS Gothic"/>
            </w14:checkbox>
          </w:sdtPr>
          <w:sdtEndPr/>
          <w:sdtContent>
            <w:tc>
              <w:tcPr>
                <w:tcW w:w="1429" w:type="dxa"/>
                <w:shd w:val="clear" w:color="auto" w:fill="auto"/>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shd w:val="clear" w:color="auto" w:fill="auto"/>
          </w:tcPr>
          <w:p w:rsidR="00410D19" w:rsidRPr="00606ED7" w:rsidRDefault="00410D19" w:rsidP="00C62B55">
            <w:pPr>
              <w:pStyle w:val="tablequestions"/>
              <w:jc w:val="center"/>
              <w:rPr>
                <w:rFonts w:asciiTheme="minorHAnsi" w:hAnsiTheme="minorHAnsi"/>
                <w:b w:val="0"/>
              </w:rPr>
            </w:pPr>
            <w:r w:rsidRPr="00606ED7">
              <w:rPr>
                <w:rFonts w:asciiTheme="minorHAnsi" w:hAnsiTheme="minorHAnsi"/>
                <w:b w:val="0"/>
              </w:rPr>
              <w:t>1,2</w:t>
            </w:r>
          </w:p>
        </w:tc>
      </w:tr>
      <w:tr w:rsidR="00410D19" w:rsidTr="00D6406A">
        <w:trPr>
          <w:cantSplit/>
        </w:trPr>
        <w:tc>
          <w:tcPr>
            <w:tcW w:w="9457" w:type="dxa"/>
            <w:shd w:val="clear" w:color="auto" w:fill="auto"/>
          </w:tcPr>
          <w:p w:rsidR="00410D19" w:rsidRPr="00D8376D" w:rsidRDefault="00410D19" w:rsidP="00C62B55">
            <w:pPr>
              <w:pStyle w:val="tablequestions"/>
              <w:rPr>
                <w:rFonts w:ascii="Calibri" w:hAnsi="Calibri"/>
                <w:b w:val="0"/>
              </w:rPr>
            </w:pPr>
            <w:r w:rsidRPr="00D8376D">
              <w:rPr>
                <w:rFonts w:ascii="Calibri" w:hAnsi="Calibri"/>
                <w:b w:val="0"/>
              </w:rPr>
              <w:t xml:space="preserve">Strategy 24: Locate </w:t>
            </w:r>
            <w:r>
              <w:rPr>
                <w:rFonts w:ascii="Calibri" w:hAnsi="Calibri"/>
                <w:b w:val="0"/>
              </w:rPr>
              <w:t>p</w:t>
            </w:r>
            <w:r w:rsidRPr="002B7BAA">
              <w:rPr>
                <w:rFonts w:ascii="Calibri" w:hAnsi="Calibri"/>
                <w:b w:val="0"/>
              </w:rPr>
              <w:t>arking</w:t>
            </w:r>
            <w:r w:rsidRPr="00D8376D">
              <w:rPr>
                <w:rFonts w:ascii="Calibri" w:hAnsi="Calibri"/>
                <w:b w:val="0"/>
              </w:rPr>
              <w:t xml:space="preserve"> lots behind or alongside buildings in pedestrian-oriented areas.</w:t>
            </w:r>
            <w:r w:rsidR="00C62B55">
              <w:rPr>
                <w:rFonts w:ascii="Calibri" w:hAnsi="Calibri"/>
                <w:b w:val="0"/>
              </w:rPr>
              <w:t xml:space="preserve"> </w:t>
            </w:r>
            <w:r w:rsidR="00AE120B" w:rsidRPr="00054677">
              <w:rPr>
                <w:rFonts w:asciiTheme="minorHAnsi" w:hAnsiTheme="minorHAnsi"/>
                <w:b w:val="0"/>
                <w:i/>
                <w:color w:val="FF0000"/>
              </w:rPr>
              <w:fldChar w:fldCharType="begin">
                <w:ffData>
                  <w:name w:val="Text1"/>
                  <w:enabled/>
                  <w:calcOnExit w:val="0"/>
                  <w:textInput/>
                </w:ffData>
              </w:fldChar>
            </w:r>
            <w:r w:rsidR="00AE120B" w:rsidRPr="00054677">
              <w:rPr>
                <w:rFonts w:asciiTheme="minorHAnsi" w:hAnsiTheme="minorHAnsi"/>
                <w:b w:val="0"/>
                <w:i/>
                <w:color w:val="FF0000"/>
              </w:rPr>
              <w:instrText xml:space="preserve"> FORMTEXT </w:instrText>
            </w:r>
            <w:r w:rsidR="00AE120B" w:rsidRPr="00054677">
              <w:rPr>
                <w:rFonts w:asciiTheme="minorHAnsi" w:hAnsiTheme="minorHAnsi"/>
                <w:b w:val="0"/>
                <w:i/>
                <w:color w:val="FF0000"/>
              </w:rPr>
            </w:r>
            <w:r w:rsidR="00AE120B" w:rsidRPr="00054677">
              <w:rPr>
                <w:rFonts w:asciiTheme="minorHAnsi" w:hAnsiTheme="minorHAnsi"/>
                <w:b w:val="0"/>
                <w:i/>
                <w:color w:val="FF0000"/>
              </w:rPr>
              <w:fldChar w:fldCharType="separate"/>
            </w:r>
            <w:r w:rsidR="00AE120B" w:rsidRPr="00054677">
              <w:rPr>
                <w:rFonts w:asciiTheme="minorHAnsi" w:hAnsiTheme="minorHAnsi"/>
                <w:b w:val="0"/>
                <w:i/>
                <w:noProof/>
                <w:color w:val="FF0000"/>
              </w:rPr>
              <w:t> </w:t>
            </w:r>
            <w:r w:rsidR="00AE120B" w:rsidRPr="00054677">
              <w:rPr>
                <w:rFonts w:asciiTheme="minorHAnsi" w:hAnsiTheme="minorHAnsi"/>
                <w:b w:val="0"/>
                <w:i/>
                <w:noProof/>
                <w:color w:val="FF0000"/>
              </w:rPr>
              <w:t> </w:t>
            </w:r>
            <w:r w:rsidR="00AE120B" w:rsidRPr="00054677">
              <w:rPr>
                <w:rFonts w:asciiTheme="minorHAnsi" w:hAnsiTheme="minorHAnsi"/>
                <w:b w:val="0"/>
                <w:i/>
                <w:noProof/>
                <w:color w:val="FF0000"/>
              </w:rPr>
              <w:t> </w:t>
            </w:r>
            <w:r w:rsidR="00AE120B" w:rsidRPr="00054677">
              <w:rPr>
                <w:rFonts w:asciiTheme="minorHAnsi" w:hAnsiTheme="minorHAnsi"/>
                <w:b w:val="0"/>
                <w:i/>
                <w:noProof/>
                <w:color w:val="FF0000"/>
              </w:rPr>
              <w:t> </w:t>
            </w:r>
            <w:r w:rsidR="00AE120B" w:rsidRPr="00054677">
              <w:rPr>
                <w:rFonts w:asciiTheme="minorHAnsi" w:hAnsiTheme="minorHAnsi"/>
                <w:b w:val="0"/>
                <w:i/>
                <w:noProof/>
                <w:color w:val="FF0000"/>
              </w:rPr>
              <w:t> </w:t>
            </w:r>
            <w:r w:rsidR="00AE120B" w:rsidRPr="00054677">
              <w:rPr>
                <w:rFonts w:asciiTheme="minorHAnsi" w:hAnsiTheme="minorHAnsi"/>
                <w:b w:val="0"/>
                <w:i/>
                <w:color w:val="FF0000"/>
              </w:rPr>
              <w:fldChar w:fldCharType="end"/>
            </w:r>
          </w:p>
        </w:tc>
        <w:sdt>
          <w:sdtPr>
            <w:rPr>
              <w:rFonts w:asciiTheme="minorHAnsi" w:hAnsiTheme="minorHAnsi"/>
            </w:rPr>
            <w:id w:val="-196627602"/>
            <w14:checkbox>
              <w14:checked w14:val="0"/>
              <w14:checkedState w14:val="2612" w14:font="MS Gothic"/>
              <w14:uncheckedState w14:val="2610" w14:font="MS Gothic"/>
            </w14:checkbox>
          </w:sdtPr>
          <w:sdtEndPr/>
          <w:sdtContent>
            <w:tc>
              <w:tcPr>
                <w:tcW w:w="1431" w:type="dxa"/>
                <w:shd w:val="clear" w:color="auto" w:fill="auto"/>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59174431"/>
            <w14:checkbox>
              <w14:checked w14:val="0"/>
              <w14:checkedState w14:val="2612" w14:font="MS Gothic"/>
              <w14:uncheckedState w14:val="2610" w14:font="MS Gothic"/>
            </w14:checkbox>
          </w:sdtPr>
          <w:sdtEndPr/>
          <w:sdtContent>
            <w:tc>
              <w:tcPr>
                <w:tcW w:w="1429" w:type="dxa"/>
                <w:shd w:val="clear" w:color="auto" w:fill="auto"/>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shd w:val="clear" w:color="auto" w:fill="auto"/>
          </w:tcPr>
          <w:p w:rsidR="00410D19" w:rsidRPr="00606ED7" w:rsidRDefault="00410D19" w:rsidP="00C62B55">
            <w:pPr>
              <w:pStyle w:val="tablequestions"/>
              <w:jc w:val="center"/>
              <w:rPr>
                <w:rFonts w:asciiTheme="minorHAnsi" w:hAnsiTheme="minorHAnsi"/>
                <w:b w:val="0"/>
              </w:rPr>
            </w:pPr>
            <w:r w:rsidRPr="00606ED7">
              <w:rPr>
                <w:rFonts w:asciiTheme="minorHAnsi" w:hAnsiTheme="minorHAnsi"/>
                <w:b w:val="0"/>
              </w:rPr>
              <w:t>1,2</w:t>
            </w:r>
          </w:p>
        </w:tc>
      </w:tr>
      <w:tr w:rsidR="00410D19" w:rsidTr="00D6406A">
        <w:trPr>
          <w:cantSplit/>
        </w:trPr>
        <w:tc>
          <w:tcPr>
            <w:tcW w:w="9457" w:type="dxa"/>
            <w:shd w:val="clear" w:color="auto" w:fill="D9D9D9" w:themeFill="background1" w:themeFillShade="D9"/>
          </w:tcPr>
          <w:p w:rsidR="00410D19" w:rsidRPr="00606ED7" w:rsidRDefault="00410D19" w:rsidP="00C62B55">
            <w:pPr>
              <w:pStyle w:val="tablequestions"/>
              <w:rPr>
                <w:rFonts w:ascii="Calibri" w:hAnsi="Calibri"/>
              </w:rPr>
            </w:pPr>
            <w:r w:rsidRPr="00606ED7">
              <w:rPr>
                <w:rFonts w:ascii="Calibri" w:hAnsi="Calibri"/>
              </w:rPr>
              <w:t>Do codes allow outdoor markets or street festivals?</w:t>
            </w:r>
          </w:p>
        </w:tc>
        <w:tc>
          <w:tcPr>
            <w:tcW w:w="1431" w:type="dxa"/>
            <w:shd w:val="clear" w:color="auto" w:fill="D9D9D9" w:themeFill="background1" w:themeFillShade="D9"/>
          </w:tcPr>
          <w:p w:rsidR="00410D19" w:rsidRPr="002B7BAA" w:rsidRDefault="00410D19" w:rsidP="00C62B55">
            <w:pPr>
              <w:pStyle w:val="tabletext"/>
              <w:jc w:val="center"/>
              <w:rPr>
                <w:rFonts w:asciiTheme="minorHAnsi" w:hAnsiTheme="minorHAnsi"/>
              </w:rPr>
            </w:pPr>
          </w:p>
        </w:tc>
        <w:tc>
          <w:tcPr>
            <w:tcW w:w="1429" w:type="dxa"/>
            <w:shd w:val="clear" w:color="auto" w:fill="D9D9D9" w:themeFill="background1" w:themeFillShade="D9"/>
          </w:tcPr>
          <w:p w:rsidR="00410D19" w:rsidRPr="002B7BAA" w:rsidRDefault="00410D19" w:rsidP="00C62B55">
            <w:pPr>
              <w:pStyle w:val="tabletext"/>
              <w:jc w:val="center"/>
              <w:rPr>
                <w:rFonts w:asciiTheme="minorHAnsi" w:hAnsiTheme="minorHAnsi"/>
              </w:rPr>
            </w:pPr>
          </w:p>
        </w:tc>
        <w:tc>
          <w:tcPr>
            <w:tcW w:w="1253" w:type="dxa"/>
            <w:shd w:val="clear" w:color="auto" w:fill="D9D9D9" w:themeFill="background1" w:themeFillShade="D9"/>
          </w:tcPr>
          <w:p w:rsidR="00410D19" w:rsidRPr="00606ED7" w:rsidRDefault="00410D19" w:rsidP="00C62B55">
            <w:pPr>
              <w:pStyle w:val="tablequestions"/>
              <w:jc w:val="center"/>
              <w:rPr>
                <w:rFonts w:asciiTheme="minorHAnsi" w:hAnsiTheme="minorHAnsi"/>
              </w:rPr>
            </w:pPr>
          </w:p>
        </w:tc>
      </w:tr>
      <w:tr w:rsidR="00410D19" w:rsidTr="00D6406A">
        <w:trPr>
          <w:cantSplit/>
        </w:trPr>
        <w:tc>
          <w:tcPr>
            <w:tcW w:w="9457" w:type="dxa"/>
            <w:shd w:val="clear" w:color="auto" w:fill="FFFFFF" w:themeFill="background1"/>
          </w:tcPr>
          <w:p w:rsidR="00410D19" w:rsidRPr="00606ED7" w:rsidRDefault="00410D19" w:rsidP="00C62B55">
            <w:pPr>
              <w:pStyle w:val="tablequestions"/>
              <w:rPr>
                <w:rFonts w:ascii="Calibri" w:hAnsi="Calibri"/>
                <w:b w:val="0"/>
              </w:rPr>
            </w:pPr>
            <w:r w:rsidRPr="00606ED7">
              <w:rPr>
                <w:rFonts w:ascii="Calibri" w:hAnsi="Calibri"/>
                <w:b w:val="0"/>
              </w:rPr>
              <w:t>Strategy 25: Codes allow street closures for outdoor markets or street festivals.</w:t>
            </w:r>
            <w:r w:rsidR="00C62B55">
              <w:rPr>
                <w:rFonts w:ascii="Calibri" w:hAnsi="Calibri"/>
                <w:b w:val="0"/>
              </w:rPr>
              <w:t xml:space="preserve"> </w:t>
            </w:r>
            <w:r w:rsidR="00AE120B" w:rsidRPr="00054677">
              <w:rPr>
                <w:rFonts w:asciiTheme="minorHAnsi" w:hAnsiTheme="minorHAnsi"/>
                <w:b w:val="0"/>
                <w:i/>
                <w:color w:val="FF0000"/>
              </w:rPr>
              <w:fldChar w:fldCharType="begin">
                <w:ffData>
                  <w:name w:val="Text1"/>
                  <w:enabled/>
                  <w:calcOnExit w:val="0"/>
                  <w:textInput/>
                </w:ffData>
              </w:fldChar>
            </w:r>
            <w:r w:rsidR="00AE120B" w:rsidRPr="00054677">
              <w:rPr>
                <w:rFonts w:asciiTheme="minorHAnsi" w:hAnsiTheme="minorHAnsi"/>
                <w:b w:val="0"/>
                <w:i/>
                <w:color w:val="FF0000"/>
              </w:rPr>
              <w:instrText xml:space="preserve"> FORMTEXT </w:instrText>
            </w:r>
            <w:r w:rsidR="00AE120B" w:rsidRPr="00054677">
              <w:rPr>
                <w:rFonts w:asciiTheme="minorHAnsi" w:hAnsiTheme="minorHAnsi"/>
                <w:b w:val="0"/>
                <w:i/>
                <w:color w:val="FF0000"/>
              </w:rPr>
            </w:r>
            <w:r w:rsidR="00AE120B" w:rsidRPr="00054677">
              <w:rPr>
                <w:rFonts w:asciiTheme="minorHAnsi" w:hAnsiTheme="minorHAnsi"/>
                <w:b w:val="0"/>
                <w:i/>
                <w:color w:val="FF0000"/>
              </w:rPr>
              <w:fldChar w:fldCharType="separate"/>
            </w:r>
            <w:r w:rsidR="00AE120B" w:rsidRPr="00054677">
              <w:rPr>
                <w:rFonts w:asciiTheme="minorHAnsi" w:hAnsiTheme="minorHAnsi"/>
                <w:b w:val="0"/>
                <w:i/>
                <w:noProof/>
                <w:color w:val="FF0000"/>
              </w:rPr>
              <w:t> </w:t>
            </w:r>
            <w:r w:rsidR="00AE120B" w:rsidRPr="00054677">
              <w:rPr>
                <w:rFonts w:asciiTheme="minorHAnsi" w:hAnsiTheme="minorHAnsi"/>
                <w:b w:val="0"/>
                <w:i/>
                <w:noProof/>
                <w:color w:val="FF0000"/>
              </w:rPr>
              <w:t> </w:t>
            </w:r>
            <w:r w:rsidR="00AE120B" w:rsidRPr="00054677">
              <w:rPr>
                <w:rFonts w:asciiTheme="minorHAnsi" w:hAnsiTheme="minorHAnsi"/>
                <w:b w:val="0"/>
                <w:i/>
                <w:noProof/>
                <w:color w:val="FF0000"/>
              </w:rPr>
              <w:t> </w:t>
            </w:r>
            <w:r w:rsidR="00AE120B" w:rsidRPr="00054677">
              <w:rPr>
                <w:rFonts w:asciiTheme="minorHAnsi" w:hAnsiTheme="minorHAnsi"/>
                <w:b w:val="0"/>
                <w:i/>
                <w:noProof/>
                <w:color w:val="FF0000"/>
              </w:rPr>
              <w:t> </w:t>
            </w:r>
            <w:r w:rsidR="00AE120B" w:rsidRPr="00054677">
              <w:rPr>
                <w:rFonts w:asciiTheme="minorHAnsi" w:hAnsiTheme="minorHAnsi"/>
                <w:b w:val="0"/>
                <w:i/>
                <w:noProof/>
                <w:color w:val="FF0000"/>
              </w:rPr>
              <w:t> </w:t>
            </w:r>
            <w:r w:rsidR="00AE120B" w:rsidRPr="00054677">
              <w:rPr>
                <w:rFonts w:asciiTheme="minorHAnsi" w:hAnsiTheme="minorHAnsi"/>
                <w:b w:val="0"/>
                <w:i/>
                <w:color w:val="FF0000"/>
              </w:rPr>
              <w:fldChar w:fldCharType="end"/>
            </w:r>
          </w:p>
        </w:tc>
        <w:sdt>
          <w:sdtPr>
            <w:rPr>
              <w:rFonts w:asciiTheme="minorHAnsi" w:hAnsiTheme="minorHAnsi"/>
            </w:rPr>
            <w:id w:val="-247264006"/>
            <w14:checkbox>
              <w14:checked w14:val="0"/>
              <w14:checkedState w14:val="2612" w14:font="MS Gothic"/>
              <w14:uncheckedState w14:val="2610" w14:font="MS Gothic"/>
            </w14:checkbox>
          </w:sdtPr>
          <w:sdtEndPr/>
          <w:sdtContent>
            <w:tc>
              <w:tcPr>
                <w:tcW w:w="1431"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78901416"/>
            <w14:checkbox>
              <w14:checked w14:val="0"/>
              <w14:checkedState w14:val="2612" w14:font="MS Gothic"/>
              <w14:uncheckedState w14:val="2610" w14:font="MS Gothic"/>
            </w14:checkbox>
          </w:sdtPr>
          <w:sdtEndPr/>
          <w:sdtContent>
            <w:tc>
              <w:tcPr>
                <w:tcW w:w="1429"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shd w:val="clear" w:color="auto" w:fill="FFFFFF" w:themeFill="background1"/>
          </w:tcPr>
          <w:p w:rsidR="00410D19" w:rsidRPr="00606ED7" w:rsidRDefault="00410D19" w:rsidP="00C62B55">
            <w:pPr>
              <w:pStyle w:val="tablequestions"/>
              <w:jc w:val="center"/>
              <w:rPr>
                <w:rFonts w:asciiTheme="minorHAnsi" w:hAnsiTheme="minorHAnsi"/>
                <w:b w:val="0"/>
              </w:rPr>
            </w:pPr>
            <w:r w:rsidRPr="00606ED7">
              <w:rPr>
                <w:rFonts w:asciiTheme="minorHAnsi" w:hAnsiTheme="minorHAnsi"/>
                <w:b w:val="0"/>
              </w:rPr>
              <w:t>1,2</w:t>
            </w:r>
          </w:p>
        </w:tc>
      </w:tr>
      <w:tr w:rsidR="00410D19" w:rsidTr="00D6406A">
        <w:trPr>
          <w:cantSplit/>
        </w:trPr>
        <w:tc>
          <w:tcPr>
            <w:tcW w:w="9457" w:type="dxa"/>
            <w:shd w:val="clear" w:color="auto" w:fill="D9D9D9" w:themeFill="background1" w:themeFillShade="D9"/>
          </w:tcPr>
          <w:p w:rsidR="00410D19" w:rsidRPr="00606ED7" w:rsidRDefault="00410D19" w:rsidP="00C62B55">
            <w:pPr>
              <w:pStyle w:val="tablequestions"/>
              <w:rPr>
                <w:rFonts w:ascii="Calibri" w:hAnsi="Calibri"/>
              </w:rPr>
            </w:pPr>
            <w:r w:rsidRPr="00606ED7">
              <w:rPr>
                <w:rFonts w:ascii="Calibri" w:hAnsi="Calibri"/>
              </w:rPr>
              <w:t>Do codes allow outdoor dining areas?</w:t>
            </w:r>
          </w:p>
        </w:tc>
        <w:tc>
          <w:tcPr>
            <w:tcW w:w="1431" w:type="dxa"/>
            <w:shd w:val="clear" w:color="auto" w:fill="D9D9D9" w:themeFill="background1" w:themeFillShade="D9"/>
          </w:tcPr>
          <w:p w:rsidR="00410D19" w:rsidRPr="002B7BAA" w:rsidRDefault="00410D19" w:rsidP="00C62B55">
            <w:pPr>
              <w:pStyle w:val="tabletext"/>
              <w:jc w:val="center"/>
              <w:rPr>
                <w:rFonts w:asciiTheme="minorHAnsi" w:hAnsiTheme="minorHAnsi"/>
              </w:rPr>
            </w:pPr>
          </w:p>
        </w:tc>
        <w:tc>
          <w:tcPr>
            <w:tcW w:w="1429" w:type="dxa"/>
            <w:shd w:val="clear" w:color="auto" w:fill="D9D9D9" w:themeFill="background1" w:themeFillShade="D9"/>
          </w:tcPr>
          <w:p w:rsidR="00410D19" w:rsidRPr="002B7BAA" w:rsidRDefault="00410D19" w:rsidP="00C62B55">
            <w:pPr>
              <w:pStyle w:val="tabletext"/>
              <w:jc w:val="center"/>
              <w:rPr>
                <w:rFonts w:asciiTheme="minorHAnsi" w:hAnsiTheme="minorHAnsi"/>
              </w:rPr>
            </w:pPr>
          </w:p>
        </w:tc>
        <w:tc>
          <w:tcPr>
            <w:tcW w:w="1253" w:type="dxa"/>
            <w:shd w:val="clear" w:color="auto" w:fill="D9D9D9" w:themeFill="background1" w:themeFillShade="D9"/>
          </w:tcPr>
          <w:p w:rsidR="00410D19" w:rsidRPr="00606ED7" w:rsidRDefault="00410D19" w:rsidP="00C62B55">
            <w:pPr>
              <w:pStyle w:val="tablequestions"/>
              <w:jc w:val="center"/>
              <w:rPr>
                <w:rFonts w:asciiTheme="minorHAnsi" w:hAnsiTheme="minorHAnsi"/>
              </w:rPr>
            </w:pPr>
          </w:p>
        </w:tc>
      </w:tr>
      <w:tr w:rsidR="00410D19" w:rsidRPr="004C50DB" w:rsidTr="00D6406A">
        <w:trPr>
          <w:cantSplit/>
        </w:trPr>
        <w:tc>
          <w:tcPr>
            <w:tcW w:w="9457" w:type="dxa"/>
          </w:tcPr>
          <w:p w:rsidR="00410D19" w:rsidRPr="00D8376D" w:rsidRDefault="00410D19" w:rsidP="00C62B55">
            <w:pPr>
              <w:pStyle w:val="tabletext"/>
              <w:rPr>
                <w:rFonts w:ascii="Calibri" w:hAnsi="Calibri"/>
              </w:rPr>
            </w:pPr>
            <w:r w:rsidRPr="00D8376D">
              <w:rPr>
                <w:rFonts w:ascii="Calibri" w:hAnsi="Calibri"/>
              </w:rPr>
              <w:t>Strategy 26: Codes allow outdoor dining.</w:t>
            </w:r>
            <w:r w:rsidRPr="00D8376D">
              <w:rPr>
                <w:rStyle w:val="FootnoteReference"/>
                <w:rFonts w:ascii="Calibri" w:hAnsi="Calibri"/>
              </w:rPr>
              <w:footnoteReference w:id="33"/>
            </w:r>
            <w:r w:rsidR="00C62B55">
              <w:rPr>
                <w:rFonts w:ascii="Calibri" w:hAnsi="Calibri"/>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1681274906"/>
            <w14:checkbox>
              <w14:checked w14:val="0"/>
              <w14:checkedState w14:val="2612" w14:font="MS Gothic"/>
              <w14:uncheckedState w14:val="2610" w14:font="MS Gothic"/>
            </w14:checkbox>
          </w:sdtPr>
          <w:sdtEndPr/>
          <w:sdtContent>
            <w:tc>
              <w:tcPr>
                <w:tcW w:w="1431"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68523229"/>
            <w14:checkbox>
              <w14:checked w14:val="0"/>
              <w14:checkedState w14:val="2612" w14:font="MS Gothic"/>
              <w14:uncheckedState w14:val="2610" w14:font="MS Gothic"/>
            </w14:checkbox>
          </w:sdtPr>
          <w:sdtEndPr/>
          <w:sdtContent>
            <w:tc>
              <w:tcPr>
                <w:tcW w:w="1429"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Pr>
          <w:p w:rsidR="00410D19" w:rsidRPr="00606ED7" w:rsidRDefault="00410D19" w:rsidP="00C62B55">
            <w:pPr>
              <w:pStyle w:val="tabletext"/>
              <w:jc w:val="center"/>
              <w:rPr>
                <w:rFonts w:asciiTheme="minorHAnsi" w:hAnsiTheme="minorHAnsi"/>
              </w:rPr>
            </w:pPr>
            <w:r w:rsidRPr="00606ED7">
              <w:rPr>
                <w:rFonts w:asciiTheme="minorHAnsi" w:hAnsiTheme="minorHAnsi"/>
              </w:rPr>
              <w:t>1,2</w:t>
            </w:r>
          </w:p>
        </w:tc>
      </w:tr>
      <w:tr w:rsidR="00410D19" w:rsidRPr="004C50DB" w:rsidTr="00D6406A">
        <w:trPr>
          <w:cantSplit/>
        </w:trPr>
        <w:tc>
          <w:tcPr>
            <w:tcW w:w="9457" w:type="dxa"/>
          </w:tcPr>
          <w:p w:rsidR="00410D19" w:rsidRPr="00D8376D" w:rsidRDefault="00410D19" w:rsidP="00C62B55">
            <w:pPr>
              <w:pStyle w:val="tabletext"/>
              <w:rPr>
                <w:rFonts w:ascii="Calibri" w:hAnsi="Calibri"/>
              </w:rPr>
            </w:pPr>
            <w:r w:rsidRPr="00D8376D">
              <w:rPr>
                <w:rFonts w:ascii="Calibri" w:hAnsi="Calibri"/>
              </w:rPr>
              <w:t>Strategy 27: Codes allow mobile food vendors.</w:t>
            </w:r>
            <w:r w:rsidRPr="00D8376D">
              <w:rPr>
                <w:rStyle w:val="FootnoteReference"/>
                <w:rFonts w:ascii="Calibri" w:hAnsi="Calibri"/>
              </w:rPr>
              <w:footnoteReference w:id="34"/>
            </w:r>
            <w:r w:rsidR="00C62B55">
              <w:rPr>
                <w:rFonts w:ascii="Calibri" w:hAnsi="Calibri"/>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2019801697"/>
            <w14:checkbox>
              <w14:checked w14:val="0"/>
              <w14:checkedState w14:val="2612" w14:font="MS Gothic"/>
              <w14:uncheckedState w14:val="2610" w14:font="MS Gothic"/>
            </w14:checkbox>
          </w:sdtPr>
          <w:sdtEndPr/>
          <w:sdtContent>
            <w:tc>
              <w:tcPr>
                <w:tcW w:w="1431"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71115434"/>
            <w14:checkbox>
              <w14:checked w14:val="0"/>
              <w14:checkedState w14:val="2612" w14:font="MS Gothic"/>
              <w14:uncheckedState w14:val="2610" w14:font="MS Gothic"/>
            </w14:checkbox>
          </w:sdtPr>
          <w:sdtEndPr/>
          <w:sdtContent>
            <w:tc>
              <w:tcPr>
                <w:tcW w:w="1429"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Pr>
          <w:p w:rsidR="00410D19" w:rsidRPr="00606ED7" w:rsidRDefault="00410D19" w:rsidP="00C62B55">
            <w:pPr>
              <w:pStyle w:val="tabletext"/>
              <w:jc w:val="center"/>
              <w:rPr>
                <w:rFonts w:asciiTheme="minorHAnsi" w:hAnsiTheme="minorHAnsi"/>
              </w:rPr>
            </w:pPr>
            <w:r w:rsidRPr="00606ED7">
              <w:rPr>
                <w:rFonts w:asciiTheme="minorHAnsi" w:hAnsiTheme="minorHAnsi"/>
              </w:rPr>
              <w:t>1</w:t>
            </w:r>
          </w:p>
        </w:tc>
      </w:tr>
      <w:tr w:rsidR="000364A3" w:rsidRPr="004C50DB" w:rsidTr="00D6406A">
        <w:trPr>
          <w:cantSplit/>
        </w:trPr>
        <w:tc>
          <w:tcPr>
            <w:tcW w:w="9457" w:type="dxa"/>
            <w:tcBorders>
              <w:right w:val="nil"/>
            </w:tcBorders>
            <w:shd w:val="clear" w:color="auto" w:fill="95B3D7"/>
          </w:tcPr>
          <w:p w:rsidR="000364A3" w:rsidRPr="00D8376D" w:rsidRDefault="000364A3" w:rsidP="00C62B55">
            <w:pPr>
              <w:pStyle w:val="tabletext"/>
              <w:rPr>
                <w:rFonts w:ascii="Calibri" w:hAnsi="Calibri"/>
                <w:b/>
              </w:rPr>
            </w:pPr>
            <w:r w:rsidRPr="00D8376D">
              <w:rPr>
                <w:rFonts w:ascii="Calibri" w:hAnsi="Calibri"/>
                <w:b/>
                <w:i/>
              </w:rPr>
              <w:lastRenderedPageBreak/>
              <w:t>Improving Pedestrian Safety in Village and Town Centers</w:t>
            </w:r>
          </w:p>
        </w:tc>
        <w:tc>
          <w:tcPr>
            <w:tcW w:w="1431" w:type="dxa"/>
            <w:tcBorders>
              <w:left w:val="nil"/>
              <w:right w:val="nil"/>
            </w:tcBorders>
            <w:shd w:val="clear" w:color="auto" w:fill="95B3D7"/>
          </w:tcPr>
          <w:p w:rsidR="000364A3" w:rsidRPr="00606ED7" w:rsidRDefault="000364A3" w:rsidP="00C62B55">
            <w:pPr>
              <w:pStyle w:val="tabletext"/>
              <w:jc w:val="center"/>
              <w:rPr>
                <w:rFonts w:asciiTheme="minorHAnsi" w:hAnsiTheme="minorHAnsi"/>
              </w:rPr>
            </w:pPr>
          </w:p>
        </w:tc>
        <w:tc>
          <w:tcPr>
            <w:tcW w:w="1429" w:type="dxa"/>
            <w:tcBorders>
              <w:left w:val="nil"/>
              <w:right w:val="nil"/>
            </w:tcBorders>
            <w:shd w:val="clear" w:color="auto" w:fill="95B3D7"/>
          </w:tcPr>
          <w:p w:rsidR="000364A3" w:rsidRPr="00606ED7" w:rsidRDefault="000364A3" w:rsidP="00C62B55">
            <w:pPr>
              <w:pStyle w:val="tabletext"/>
              <w:jc w:val="center"/>
              <w:rPr>
                <w:rFonts w:asciiTheme="minorHAnsi" w:hAnsiTheme="minorHAnsi"/>
              </w:rPr>
            </w:pPr>
          </w:p>
        </w:tc>
        <w:tc>
          <w:tcPr>
            <w:tcW w:w="1253" w:type="dxa"/>
            <w:tcBorders>
              <w:left w:val="nil"/>
            </w:tcBorders>
            <w:shd w:val="clear" w:color="auto" w:fill="95B3D7"/>
          </w:tcPr>
          <w:p w:rsidR="000364A3" w:rsidRPr="00606ED7" w:rsidRDefault="000364A3" w:rsidP="00C62B55">
            <w:pPr>
              <w:pStyle w:val="tabletext"/>
              <w:jc w:val="center"/>
              <w:rPr>
                <w:rFonts w:asciiTheme="minorHAnsi" w:hAnsiTheme="minorHAnsi"/>
              </w:rPr>
            </w:pPr>
          </w:p>
        </w:tc>
      </w:tr>
      <w:tr w:rsidR="00410D19" w:rsidRPr="004C50DB" w:rsidTr="00D6406A">
        <w:trPr>
          <w:cantSplit/>
        </w:trPr>
        <w:tc>
          <w:tcPr>
            <w:tcW w:w="9457" w:type="dxa"/>
            <w:shd w:val="clear" w:color="auto" w:fill="D9D9D9" w:themeFill="background1" w:themeFillShade="D9"/>
          </w:tcPr>
          <w:p w:rsidR="00410D19" w:rsidRPr="00D8376D" w:rsidRDefault="00410D19" w:rsidP="00C62B55">
            <w:pPr>
              <w:pStyle w:val="tabletext"/>
              <w:rPr>
                <w:rFonts w:ascii="Calibri" w:hAnsi="Calibri"/>
                <w:b/>
              </w:rPr>
            </w:pPr>
            <w:r w:rsidRPr="00D8376D">
              <w:rPr>
                <w:rFonts w:ascii="Calibri" w:hAnsi="Calibri"/>
                <w:b/>
              </w:rPr>
              <w:t>Do codes require pedestrian-oriented street design?</w:t>
            </w:r>
          </w:p>
        </w:tc>
        <w:tc>
          <w:tcPr>
            <w:tcW w:w="1431" w:type="dxa"/>
            <w:shd w:val="clear" w:color="auto" w:fill="D9D9D9" w:themeFill="background1" w:themeFillShade="D9"/>
          </w:tcPr>
          <w:p w:rsidR="00410D19" w:rsidRPr="002B7BAA" w:rsidRDefault="00410D19" w:rsidP="00C62B55">
            <w:pPr>
              <w:pStyle w:val="tabletext"/>
              <w:jc w:val="center"/>
              <w:rPr>
                <w:rFonts w:asciiTheme="minorHAnsi" w:hAnsiTheme="minorHAnsi"/>
              </w:rPr>
            </w:pPr>
          </w:p>
        </w:tc>
        <w:tc>
          <w:tcPr>
            <w:tcW w:w="1429" w:type="dxa"/>
            <w:shd w:val="clear" w:color="auto" w:fill="D9D9D9" w:themeFill="background1" w:themeFillShade="D9"/>
          </w:tcPr>
          <w:p w:rsidR="00410D19" w:rsidRPr="002B7BAA" w:rsidRDefault="00410D19" w:rsidP="00C62B55">
            <w:pPr>
              <w:pStyle w:val="tabletext"/>
              <w:jc w:val="center"/>
              <w:rPr>
                <w:rFonts w:asciiTheme="minorHAnsi" w:hAnsiTheme="minorHAnsi"/>
              </w:rPr>
            </w:pPr>
          </w:p>
        </w:tc>
        <w:tc>
          <w:tcPr>
            <w:tcW w:w="1253" w:type="dxa"/>
            <w:shd w:val="clear" w:color="auto" w:fill="D9D9D9" w:themeFill="background1" w:themeFillShade="D9"/>
          </w:tcPr>
          <w:p w:rsidR="00410D19" w:rsidRPr="00606ED7" w:rsidRDefault="00410D19" w:rsidP="00C62B55">
            <w:pPr>
              <w:pStyle w:val="tabletext"/>
              <w:jc w:val="center"/>
              <w:rPr>
                <w:rFonts w:asciiTheme="minorHAnsi" w:hAnsiTheme="minorHAnsi"/>
              </w:rPr>
            </w:pPr>
          </w:p>
        </w:tc>
      </w:tr>
      <w:tr w:rsidR="00410D19" w:rsidRPr="004C50DB" w:rsidTr="00D6406A">
        <w:trPr>
          <w:cantSplit/>
        </w:trPr>
        <w:tc>
          <w:tcPr>
            <w:tcW w:w="9457" w:type="dxa"/>
          </w:tcPr>
          <w:p w:rsidR="00410D19" w:rsidRPr="00D8376D" w:rsidRDefault="00410D19" w:rsidP="00C62B55">
            <w:pPr>
              <w:pStyle w:val="tabletext"/>
              <w:rPr>
                <w:rFonts w:ascii="Calibri" w:hAnsi="Calibri"/>
              </w:rPr>
            </w:pPr>
            <w:r w:rsidRPr="00D8376D">
              <w:rPr>
                <w:rFonts w:ascii="Calibri" w:hAnsi="Calibri"/>
              </w:rPr>
              <w:t xml:space="preserve">Strategy 28: Minimize </w:t>
            </w:r>
            <w:r>
              <w:rPr>
                <w:rFonts w:ascii="Calibri" w:hAnsi="Calibri"/>
              </w:rPr>
              <w:t>c</w:t>
            </w:r>
            <w:r w:rsidRPr="00D8376D">
              <w:rPr>
                <w:rFonts w:ascii="Calibri" w:hAnsi="Calibri"/>
              </w:rPr>
              <w:t>urb cuts and driveways in village and town centers.</w:t>
            </w:r>
            <w:r w:rsidRPr="00D8376D">
              <w:rPr>
                <w:rStyle w:val="FootnoteReference"/>
                <w:rFonts w:ascii="Calibri" w:hAnsi="Calibri"/>
              </w:rPr>
              <w:footnoteReference w:id="35"/>
            </w:r>
            <w:r w:rsidR="00C62B55">
              <w:rPr>
                <w:rFonts w:ascii="Calibri" w:hAnsi="Calibri"/>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1713114782"/>
            <w14:checkbox>
              <w14:checked w14:val="0"/>
              <w14:checkedState w14:val="2612" w14:font="MS Gothic"/>
              <w14:uncheckedState w14:val="2610" w14:font="MS Gothic"/>
            </w14:checkbox>
          </w:sdtPr>
          <w:sdtEndPr/>
          <w:sdtContent>
            <w:tc>
              <w:tcPr>
                <w:tcW w:w="1431"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53380972"/>
            <w14:checkbox>
              <w14:checked w14:val="0"/>
              <w14:checkedState w14:val="2612" w14:font="MS Gothic"/>
              <w14:uncheckedState w14:val="2610" w14:font="MS Gothic"/>
            </w14:checkbox>
          </w:sdtPr>
          <w:sdtEndPr/>
          <w:sdtContent>
            <w:tc>
              <w:tcPr>
                <w:tcW w:w="1429"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Pr>
          <w:p w:rsidR="00410D19" w:rsidRPr="00606ED7" w:rsidRDefault="00410D19" w:rsidP="00C62B55">
            <w:pPr>
              <w:pStyle w:val="tabletext"/>
              <w:jc w:val="center"/>
              <w:rPr>
                <w:rFonts w:asciiTheme="minorHAnsi" w:hAnsiTheme="minorHAnsi"/>
              </w:rPr>
            </w:pPr>
            <w:r w:rsidRPr="00606ED7">
              <w:rPr>
                <w:rFonts w:asciiTheme="minorHAnsi" w:hAnsiTheme="minorHAnsi"/>
              </w:rPr>
              <w:t>1,2</w:t>
            </w:r>
          </w:p>
        </w:tc>
      </w:tr>
      <w:tr w:rsidR="00410D19" w:rsidRPr="004C50DB" w:rsidTr="00D6406A">
        <w:trPr>
          <w:cantSplit/>
        </w:trPr>
        <w:tc>
          <w:tcPr>
            <w:tcW w:w="9457" w:type="dxa"/>
          </w:tcPr>
          <w:p w:rsidR="00410D19" w:rsidRPr="00D8376D" w:rsidRDefault="00410D19" w:rsidP="00C62B55">
            <w:pPr>
              <w:pStyle w:val="tabletext"/>
              <w:rPr>
                <w:rFonts w:ascii="Calibri" w:hAnsi="Calibri"/>
              </w:rPr>
            </w:pPr>
            <w:r w:rsidRPr="00D8376D">
              <w:rPr>
                <w:rFonts w:ascii="Calibri" w:hAnsi="Calibri"/>
              </w:rPr>
              <w:t xml:space="preserve">Strategy 29: Encourage </w:t>
            </w:r>
            <w:r>
              <w:rPr>
                <w:rFonts w:ascii="Calibri" w:hAnsi="Calibri"/>
              </w:rPr>
              <w:t>a</w:t>
            </w:r>
            <w:r w:rsidRPr="00D8376D">
              <w:rPr>
                <w:rFonts w:ascii="Calibri" w:hAnsi="Calibri"/>
              </w:rPr>
              <w:t>lleys</w:t>
            </w:r>
            <w:r>
              <w:rPr>
                <w:rFonts w:ascii="Calibri" w:hAnsi="Calibri"/>
              </w:rPr>
              <w:t xml:space="preserve"> </w:t>
            </w:r>
            <w:r w:rsidRPr="00D8376D">
              <w:rPr>
                <w:rFonts w:ascii="Calibri" w:hAnsi="Calibri"/>
              </w:rPr>
              <w:t>in new residential and mixed-use development to reduce the number of curb cuts and driveways.</w:t>
            </w:r>
            <w:r w:rsidRPr="00D8376D">
              <w:rPr>
                <w:rStyle w:val="FootnoteReference"/>
                <w:rFonts w:ascii="Calibri" w:hAnsi="Calibri"/>
              </w:rPr>
              <w:footnoteReference w:id="36"/>
            </w:r>
            <w:r w:rsidRPr="00D8376D">
              <w:rPr>
                <w:rFonts w:ascii="Calibri" w:hAnsi="Calibri"/>
                <w:vertAlign w:val="superscript"/>
              </w:rPr>
              <w:t>,</w:t>
            </w:r>
            <w:r w:rsidRPr="00D8376D">
              <w:rPr>
                <w:rStyle w:val="FootnoteReference"/>
                <w:rFonts w:ascii="Calibri" w:hAnsi="Calibri"/>
              </w:rPr>
              <w:footnoteReference w:id="37"/>
            </w:r>
            <w:r w:rsidR="00C62B55">
              <w:rPr>
                <w:rFonts w:ascii="Calibri" w:hAnsi="Calibri"/>
                <w:vertAlign w:val="superscript"/>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824553247"/>
            <w14:checkbox>
              <w14:checked w14:val="0"/>
              <w14:checkedState w14:val="2612" w14:font="MS Gothic"/>
              <w14:uncheckedState w14:val="2610" w14:font="MS Gothic"/>
            </w14:checkbox>
          </w:sdtPr>
          <w:sdtEndPr/>
          <w:sdtContent>
            <w:tc>
              <w:tcPr>
                <w:tcW w:w="1431"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61275686"/>
            <w14:checkbox>
              <w14:checked w14:val="0"/>
              <w14:checkedState w14:val="2612" w14:font="MS Gothic"/>
              <w14:uncheckedState w14:val="2610" w14:font="MS Gothic"/>
            </w14:checkbox>
          </w:sdtPr>
          <w:sdtEndPr/>
          <w:sdtContent>
            <w:tc>
              <w:tcPr>
                <w:tcW w:w="1429"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Pr>
          <w:p w:rsidR="00410D19" w:rsidRPr="00606ED7" w:rsidRDefault="00410D19" w:rsidP="00C62B55">
            <w:pPr>
              <w:pStyle w:val="tabletext"/>
              <w:jc w:val="center"/>
              <w:rPr>
                <w:rFonts w:asciiTheme="minorHAnsi" w:hAnsiTheme="minorHAnsi"/>
              </w:rPr>
            </w:pPr>
            <w:r w:rsidRPr="00606ED7">
              <w:rPr>
                <w:rFonts w:asciiTheme="minorHAnsi" w:hAnsiTheme="minorHAnsi"/>
              </w:rPr>
              <w:t>1,2</w:t>
            </w:r>
          </w:p>
        </w:tc>
      </w:tr>
      <w:tr w:rsidR="00410D19" w:rsidRPr="004C50DB" w:rsidTr="00D6406A">
        <w:trPr>
          <w:cantSplit/>
        </w:trPr>
        <w:tc>
          <w:tcPr>
            <w:tcW w:w="9457" w:type="dxa"/>
          </w:tcPr>
          <w:p w:rsidR="00410D19" w:rsidRPr="00606ED7" w:rsidRDefault="00410D19" w:rsidP="00C62B55">
            <w:pPr>
              <w:pStyle w:val="tabletext"/>
              <w:rPr>
                <w:rFonts w:ascii="Calibri" w:hAnsi="Calibri"/>
              </w:rPr>
            </w:pPr>
            <w:r w:rsidRPr="00606ED7">
              <w:rPr>
                <w:rFonts w:ascii="Calibri" w:hAnsi="Calibri"/>
              </w:rPr>
              <w:t>Strategy 30: Codes set a maximum number of curb-cuts per block in pedestrian-oriented or mixed-use districts.</w:t>
            </w:r>
            <w:r w:rsidRPr="00606ED7">
              <w:rPr>
                <w:rStyle w:val="FootnoteReference"/>
                <w:rFonts w:ascii="Calibri" w:hAnsi="Calibri"/>
              </w:rPr>
              <w:footnoteReference w:id="38"/>
            </w:r>
            <w:r w:rsidR="00C62B55">
              <w:rPr>
                <w:rFonts w:ascii="Calibri" w:hAnsi="Calibri"/>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57148524"/>
            <w14:checkbox>
              <w14:checked w14:val="0"/>
              <w14:checkedState w14:val="2612" w14:font="MS Gothic"/>
              <w14:uncheckedState w14:val="2610" w14:font="MS Gothic"/>
            </w14:checkbox>
          </w:sdtPr>
          <w:sdtEndPr/>
          <w:sdtContent>
            <w:tc>
              <w:tcPr>
                <w:tcW w:w="1431"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40180624"/>
            <w14:checkbox>
              <w14:checked w14:val="0"/>
              <w14:checkedState w14:val="2612" w14:font="MS Gothic"/>
              <w14:uncheckedState w14:val="2610" w14:font="MS Gothic"/>
            </w14:checkbox>
          </w:sdtPr>
          <w:sdtEndPr/>
          <w:sdtContent>
            <w:tc>
              <w:tcPr>
                <w:tcW w:w="1429"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Pr>
          <w:p w:rsidR="00410D19" w:rsidRPr="00606ED7" w:rsidRDefault="00410D19" w:rsidP="00C62B55">
            <w:pPr>
              <w:pStyle w:val="tabletext"/>
              <w:jc w:val="center"/>
              <w:rPr>
                <w:rFonts w:asciiTheme="minorHAnsi" w:hAnsiTheme="minorHAnsi"/>
              </w:rPr>
            </w:pPr>
            <w:r w:rsidRPr="00606ED7">
              <w:rPr>
                <w:rFonts w:asciiTheme="minorHAnsi" w:hAnsiTheme="minorHAnsi"/>
              </w:rPr>
              <w:t>1,2</w:t>
            </w:r>
          </w:p>
        </w:tc>
      </w:tr>
      <w:tr w:rsidR="00410D19" w:rsidRPr="004C50DB" w:rsidTr="00D6406A">
        <w:trPr>
          <w:cantSplit/>
        </w:trPr>
        <w:tc>
          <w:tcPr>
            <w:tcW w:w="9457" w:type="dxa"/>
            <w:tcBorders>
              <w:bottom w:val="single" w:sz="4" w:space="0" w:color="auto"/>
            </w:tcBorders>
          </w:tcPr>
          <w:p w:rsidR="00410D19" w:rsidRPr="00606ED7" w:rsidRDefault="00410D19" w:rsidP="00C62B55">
            <w:pPr>
              <w:pStyle w:val="tabletext"/>
              <w:rPr>
                <w:rFonts w:ascii="Calibri" w:hAnsi="Calibri"/>
              </w:rPr>
            </w:pPr>
            <w:r w:rsidRPr="00606ED7">
              <w:rPr>
                <w:rFonts w:ascii="Calibri" w:hAnsi="Calibri"/>
              </w:rPr>
              <w:t>Strategy 31: Street design standards set appropriate lane widths and use traffic-calming measures to ensure safe vehicle speeds in pedestrian-0riented areas.</w:t>
            </w:r>
            <w:r w:rsidRPr="00606ED7">
              <w:rPr>
                <w:rStyle w:val="FootnoteReference"/>
                <w:rFonts w:ascii="Calibri" w:hAnsi="Calibri"/>
              </w:rPr>
              <w:footnoteReference w:id="39"/>
            </w:r>
            <w:r w:rsidRPr="00606ED7">
              <w:rPr>
                <w:rFonts w:ascii="Calibri" w:hAnsi="Calibri"/>
              </w:rPr>
              <w:t xml:space="preserve"> </w:t>
            </w:r>
            <w:r w:rsidR="00C62B55">
              <w:rPr>
                <w:rFonts w:ascii="Calibri" w:hAnsi="Calibri"/>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229977217"/>
            <w14:checkbox>
              <w14:checked w14:val="0"/>
              <w14:checkedState w14:val="2612" w14:font="MS Gothic"/>
              <w14:uncheckedState w14:val="2610" w14:font="MS Gothic"/>
            </w14:checkbox>
          </w:sdtPr>
          <w:sdtEndPr/>
          <w:sdtContent>
            <w:tc>
              <w:tcPr>
                <w:tcW w:w="1431" w:type="dxa"/>
                <w:tcBorders>
                  <w:bottom w:val="single" w:sz="4" w:space="0" w:color="auto"/>
                </w:tcBorders>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64819568"/>
            <w14:checkbox>
              <w14:checked w14:val="0"/>
              <w14:checkedState w14:val="2612" w14:font="MS Gothic"/>
              <w14:uncheckedState w14:val="2610" w14:font="MS Gothic"/>
            </w14:checkbox>
          </w:sdtPr>
          <w:sdtEndPr/>
          <w:sdtContent>
            <w:tc>
              <w:tcPr>
                <w:tcW w:w="1429" w:type="dxa"/>
                <w:tcBorders>
                  <w:bottom w:val="single" w:sz="4" w:space="0" w:color="auto"/>
                </w:tcBorders>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Borders>
              <w:bottom w:val="single" w:sz="4" w:space="0" w:color="auto"/>
            </w:tcBorders>
          </w:tcPr>
          <w:p w:rsidR="00410D19" w:rsidRPr="00606ED7" w:rsidRDefault="00410D19" w:rsidP="00C62B55">
            <w:pPr>
              <w:pStyle w:val="tabletext"/>
              <w:jc w:val="center"/>
              <w:rPr>
                <w:rFonts w:asciiTheme="minorHAnsi" w:hAnsiTheme="minorHAnsi"/>
              </w:rPr>
            </w:pPr>
            <w:r w:rsidRPr="00606ED7">
              <w:rPr>
                <w:rFonts w:asciiTheme="minorHAnsi" w:hAnsiTheme="minorHAnsi"/>
              </w:rPr>
              <w:t>1,2</w:t>
            </w:r>
          </w:p>
        </w:tc>
      </w:tr>
      <w:tr w:rsidR="000364A3" w:rsidTr="00D6406A">
        <w:trPr>
          <w:cantSplit/>
        </w:trPr>
        <w:tc>
          <w:tcPr>
            <w:tcW w:w="9457" w:type="dxa"/>
            <w:tcBorders>
              <w:right w:val="nil"/>
            </w:tcBorders>
            <w:shd w:val="clear" w:color="auto" w:fill="95B3D7"/>
          </w:tcPr>
          <w:p w:rsidR="000364A3" w:rsidRPr="00D8376D" w:rsidRDefault="000364A3" w:rsidP="00C62B55">
            <w:pPr>
              <w:pStyle w:val="tablequestions"/>
              <w:rPr>
                <w:rFonts w:ascii="Calibri" w:hAnsi="Calibri"/>
              </w:rPr>
            </w:pPr>
            <w:r w:rsidRPr="00D8376D">
              <w:rPr>
                <w:rFonts w:ascii="Calibri" w:hAnsi="Calibri"/>
                <w:i/>
              </w:rPr>
              <w:t>Providing Appropriate Parking Options in Village and Town Centers</w:t>
            </w:r>
          </w:p>
        </w:tc>
        <w:tc>
          <w:tcPr>
            <w:tcW w:w="1431" w:type="dxa"/>
            <w:tcBorders>
              <w:left w:val="nil"/>
              <w:right w:val="nil"/>
            </w:tcBorders>
            <w:shd w:val="clear" w:color="auto" w:fill="95B3D7"/>
          </w:tcPr>
          <w:p w:rsidR="000364A3" w:rsidRPr="00606ED7" w:rsidRDefault="000364A3" w:rsidP="00C62B55">
            <w:pPr>
              <w:pStyle w:val="tablequestions"/>
              <w:jc w:val="center"/>
              <w:rPr>
                <w:rFonts w:asciiTheme="minorHAnsi" w:hAnsiTheme="minorHAnsi"/>
              </w:rPr>
            </w:pPr>
          </w:p>
        </w:tc>
        <w:tc>
          <w:tcPr>
            <w:tcW w:w="1429" w:type="dxa"/>
            <w:tcBorders>
              <w:left w:val="nil"/>
              <w:right w:val="nil"/>
            </w:tcBorders>
            <w:shd w:val="clear" w:color="auto" w:fill="95B3D7"/>
          </w:tcPr>
          <w:p w:rsidR="000364A3" w:rsidRPr="00606ED7" w:rsidRDefault="000364A3" w:rsidP="00C62B55">
            <w:pPr>
              <w:pStyle w:val="tablequestions"/>
              <w:jc w:val="center"/>
              <w:rPr>
                <w:rFonts w:asciiTheme="minorHAnsi" w:hAnsiTheme="minorHAnsi"/>
              </w:rPr>
            </w:pPr>
          </w:p>
        </w:tc>
        <w:tc>
          <w:tcPr>
            <w:tcW w:w="1253" w:type="dxa"/>
            <w:tcBorders>
              <w:left w:val="nil"/>
            </w:tcBorders>
            <w:shd w:val="clear" w:color="auto" w:fill="95B3D7"/>
          </w:tcPr>
          <w:p w:rsidR="000364A3" w:rsidRPr="00606ED7" w:rsidRDefault="000364A3" w:rsidP="00C62B55">
            <w:pPr>
              <w:pStyle w:val="tablequestions"/>
              <w:jc w:val="center"/>
              <w:rPr>
                <w:rFonts w:asciiTheme="minorHAnsi" w:hAnsiTheme="minorHAnsi"/>
              </w:rPr>
            </w:pPr>
          </w:p>
        </w:tc>
      </w:tr>
      <w:tr w:rsidR="00410D19" w:rsidTr="00D6406A">
        <w:trPr>
          <w:cantSplit/>
        </w:trPr>
        <w:tc>
          <w:tcPr>
            <w:tcW w:w="9457" w:type="dxa"/>
            <w:shd w:val="clear" w:color="auto" w:fill="D9D9D9" w:themeFill="background1" w:themeFillShade="D9"/>
          </w:tcPr>
          <w:p w:rsidR="00410D19" w:rsidRPr="00D8376D" w:rsidRDefault="00410D19" w:rsidP="00C62B55">
            <w:pPr>
              <w:pStyle w:val="tablequestions"/>
              <w:rPr>
                <w:rFonts w:ascii="Calibri" w:hAnsi="Calibri"/>
              </w:rPr>
            </w:pPr>
            <w:r w:rsidRPr="00D8376D">
              <w:rPr>
                <w:rFonts w:ascii="Calibri" w:hAnsi="Calibri"/>
              </w:rPr>
              <w:t>Do codes set parking requirements based on community context and actual parking demand?</w:t>
            </w:r>
            <w:r w:rsidRPr="00D8376D">
              <w:rPr>
                <w:rStyle w:val="FootnoteReference"/>
                <w:rFonts w:ascii="Calibri" w:hAnsi="Calibri"/>
              </w:rPr>
              <w:footnoteReference w:id="40"/>
            </w:r>
          </w:p>
        </w:tc>
        <w:tc>
          <w:tcPr>
            <w:tcW w:w="1431" w:type="dxa"/>
            <w:shd w:val="clear" w:color="auto" w:fill="D9D9D9" w:themeFill="background1" w:themeFillShade="D9"/>
          </w:tcPr>
          <w:p w:rsidR="00410D19" w:rsidRPr="002B7BAA" w:rsidRDefault="00410D19" w:rsidP="00C62B55">
            <w:pPr>
              <w:pStyle w:val="tabletext"/>
              <w:jc w:val="center"/>
              <w:rPr>
                <w:rFonts w:asciiTheme="minorHAnsi" w:hAnsiTheme="minorHAnsi"/>
              </w:rPr>
            </w:pPr>
          </w:p>
        </w:tc>
        <w:tc>
          <w:tcPr>
            <w:tcW w:w="1429" w:type="dxa"/>
            <w:shd w:val="clear" w:color="auto" w:fill="D9D9D9" w:themeFill="background1" w:themeFillShade="D9"/>
          </w:tcPr>
          <w:p w:rsidR="00410D19" w:rsidRPr="002B7BAA" w:rsidRDefault="00410D19" w:rsidP="00C62B55">
            <w:pPr>
              <w:pStyle w:val="tabletext"/>
              <w:jc w:val="center"/>
              <w:rPr>
                <w:rFonts w:asciiTheme="minorHAnsi" w:hAnsiTheme="minorHAnsi"/>
              </w:rPr>
            </w:pPr>
          </w:p>
        </w:tc>
        <w:tc>
          <w:tcPr>
            <w:tcW w:w="1253" w:type="dxa"/>
            <w:shd w:val="clear" w:color="auto" w:fill="D9D9D9" w:themeFill="background1" w:themeFillShade="D9"/>
          </w:tcPr>
          <w:p w:rsidR="00410D19" w:rsidRPr="00606ED7" w:rsidRDefault="00410D19" w:rsidP="00C62B55">
            <w:pPr>
              <w:pStyle w:val="tablequestions"/>
              <w:jc w:val="center"/>
              <w:rPr>
                <w:rFonts w:asciiTheme="minorHAnsi" w:hAnsiTheme="minorHAnsi"/>
              </w:rPr>
            </w:pPr>
          </w:p>
        </w:tc>
      </w:tr>
      <w:tr w:rsidR="00410D19" w:rsidTr="00D6406A">
        <w:trPr>
          <w:cantSplit/>
        </w:trPr>
        <w:tc>
          <w:tcPr>
            <w:tcW w:w="9457" w:type="dxa"/>
            <w:shd w:val="clear" w:color="auto" w:fill="auto"/>
          </w:tcPr>
          <w:p w:rsidR="00410D19" w:rsidRPr="00D8376D" w:rsidRDefault="00410D19" w:rsidP="00C62B55">
            <w:pPr>
              <w:pStyle w:val="tablequestions"/>
              <w:rPr>
                <w:rFonts w:ascii="Calibri" w:hAnsi="Calibri"/>
                <w:b w:val="0"/>
              </w:rPr>
            </w:pPr>
            <w:r w:rsidRPr="00D8376D">
              <w:rPr>
                <w:rFonts w:ascii="Calibri" w:hAnsi="Calibri"/>
                <w:b w:val="0"/>
              </w:rPr>
              <w:t xml:space="preserve">Strategy 32: Allow </w:t>
            </w:r>
            <w:r>
              <w:rPr>
                <w:rFonts w:ascii="Calibri" w:hAnsi="Calibri"/>
                <w:b w:val="0"/>
              </w:rPr>
              <w:t>o</w:t>
            </w:r>
            <w:r w:rsidRPr="00D8376D">
              <w:rPr>
                <w:rFonts w:ascii="Calibri" w:hAnsi="Calibri"/>
                <w:b w:val="0"/>
              </w:rPr>
              <w:t>n-street parking in village and town centers.</w:t>
            </w:r>
            <w:r w:rsidR="00C62B55">
              <w:rPr>
                <w:rFonts w:ascii="Calibri" w:hAnsi="Calibri"/>
                <w:b w:val="0"/>
              </w:rPr>
              <w:t xml:space="preserve"> </w:t>
            </w:r>
            <w:r w:rsidR="00AE120B" w:rsidRPr="00054677">
              <w:rPr>
                <w:rFonts w:asciiTheme="minorHAnsi" w:hAnsiTheme="minorHAnsi"/>
                <w:b w:val="0"/>
                <w:i/>
                <w:color w:val="FF0000"/>
              </w:rPr>
              <w:fldChar w:fldCharType="begin">
                <w:ffData>
                  <w:name w:val="Text1"/>
                  <w:enabled/>
                  <w:calcOnExit w:val="0"/>
                  <w:textInput/>
                </w:ffData>
              </w:fldChar>
            </w:r>
            <w:r w:rsidR="00AE120B" w:rsidRPr="00054677">
              <w:rPr>
                <w:rFonts w:asciiTheme="minorHAnsi" w:hAnsiTheme="minorHAnsi"/>
                <w:b w:val="0"/>
                <w:i/>
                <w:color w:val="FF0000"/>
              </w:rPr>
              <w:instrText xml:space="preserve"> FORMTEXT </w:instrText>
            </w:r>
            <w:r w:rsidR="00AE120B" w:rsidRPr="00054677">
              <w:rPr>
                <w:rFonts w:asciiTheme="minorHAnsi" w:hAnsiTheme="minorHAnsi"/>
                <w:b w:val="0"/>
                <w:i/>
                <w:color w:val="FF0000"/>
              </w:rPr>
            </w:r>
            <w:r w:rsidR="00AE120B" w:rsidRPr="00054677">
              <w:rPr>
                <w:rFonts w:asciiTheme="minorHAnsi" w:hAnsiTheme="minorHAnsi"/>
                <w:b w:val="0"/>
                <w:i/>
                <w:color w:val="FF0000"/>
              </w:rPr>
              <w:fldChar w:fldCharType="separate"/>
            </w:r>
            <w:r w:rsidR="00AE120B" w:rsidRPr="00054677">
              <w:rPr>
                <w:rFonts w:asciiTheme="minorHAnsi" w:hAnsiTheme="minorHAnsi"/>
                <w:b w:val="0"/>
                <w:i/>
                <w:noProof/>
                <w:color w:val="FF0000"/>
              </w:rPr>
              <w:t> </w:t>
            </w:r>
            <w:r w:rsidR="00AE120B" w:rsidRPr="00054677">
              <w:rPr>
                <w:rFonts w:asciiTheme="minorHAnsi" w:hAnsiTheme="minorHAnsi"/>
                <w:b w:val="0"/>
                <w:i/>
                <w:noProof/>
                <w:color w:val="FF0000"/>
              </w:rPr>
              <w:t> </w:t>
            </w:r>
            <w:r w:rsidR="00AE120B" w:rsidRPr="00054677">
              <w:rPr>
                <w:rFonts w:asciiTheme="minorHAnsi" w:hAnsiTheme="minorHAnsi"/>
                <w:b w:val="0"/>
                <w:i/>
                <w:noProof/>
                <w:color w:val="FF0000"/>
              </w:rPr>
              <w:t> </w:t>
            </w:r>
            <w:r w:rsidR="00AE120B" w:rsidRPr="00054677">
              <w:rPr>
                <w:rFonts w:asciiTheme="minorHAnsi" w:hAnsiTheme="minorHAnsi"/>
                <w:b w:val="0"/>
                <w:i/>
                <w:noProof/>
                <w:color w:val="FF0000"/>
              </w:rPr>
              <w:t> </w:t>
            </w:r>
            <w:r w:rsidR="00AE120B" w:rsidRPr="00054677">
              <w:rPr>
                <w:rFonts w:asciiTheme="minorHAnsi" w:hAnsiTheme="minorHAnsi"/>
                <w:b w:val="0"/>
                <w:i/>
                <w:noProof/>
                <w:color w:val="FF0000"/>
              </w:rPr>
              <w:t> </w:t>
            </w:r>
            <w:r w:rsidR="00AE120B" w:rsidRPr="00054677">
              <w:rPr>
                <w:rFonts w:asciiTheme="minorHAnsi" w:hAnsiTheme="minorHAnsi"/>
                <w:b w:val="0"/>
                <w:i/>
                <w:color w:val="FF0000"/>
              </w:rPr>
              <w:fldChar w:fldCharType="end"/>
            </w:r>
          </w:p>
        </w:tc>
        <w:sdt>
          <w:sdtPr>
            <w:rPr>
              <w:rFonts w:asciiTheme="minorHAnsi" w:hAnsiTheme="minorHAnsi"/>
            </w:rPr>
            <w:id w:val="-122617750"/>
            <w14:checkbox>
              <w14:checked w14:val="0"/>
              <w14:checkedState w14:val="2612" w14:font="MS Gothic"/>
              <w14:uncheckedState w14:val="2610" w14:font="MS Gothic"/>
            </w14:checkbox>
          </w:sdtPr>
          <w:sdtEndPr/>
          <w:sdtContent>
            <w:tc>
              <w:tcPr>
                <w:tcW w:w="1431" w:type="dxa"/>
                <w:shd w:val="clear" w:color="auto" w:fill="auto"/>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44467807"/>
            <w14:checkbox>
              <w14:checked w14:val="0"/>
              <w14:checkedState w14:val="2612" w14:font="MS Gothic"/>
              <w14:uncheckedState w14:val="2610" w14:font="MS Gothic"/>
            </w14:checkbox>
          </w:sdtPr>
          <w:sdtEndPr/>
          <w:sdtContent>
            <w:tc>
              <w:tcPr>
                <w:tcW w:w="1429" w:type="dxa"/>
                <w:shd w:val="clear" w:color="auto" w:fill="auto"/>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shd w:val="clear" w:color="auto" w:fill="auto"/>
          </w:tcPr>
          <w:p w:rsidR="00410D19" w:rsidRPr="00606ED7" w:rsidRDefault="00410D19" w:rsidP="00C62B55">
            <w:pPr>
              <w:pStyle w:val="tablequestions"/>
              <w:jc w:val="center"/>
              <w:rPr>
                <w:rFonts w:asciiTheme="minorHAnsi" w:hAnsiTheme="minorHAnsi"/>
                <w:b w:val="0"/>
              </w:rPr>
            </w:pPr>
            <w:r w:rsidRPr="00606ED7">
              <w:rPr>
                <w:rFonts w:asciiTheme="minorHAnsi" w:hAnsiTheme="minorHAnsi"/>
                <w:b w:val="0"/>
              </w:rPr>
              <w:t>1,2</w:t>
            </w:r>
          </w:p>
        </w:tc>
      </w:tr>
      <w:tr w:rsidR="00410D19" w:rsidTr="00D6406A">
        <w:trPr>
          <w:cantSplit/>
        </w:trPr>
        <w:tc>
          <w:tcPr>
            <w:tcW w:w="9457" w:type="dxa"/>
            <w:shd w:val="clear" w:color="auto" w:fill="auto"/>
          </w:tcPr>
          <w:p w:rsidR="00410D19" w:rsidRPr="00D8376D" w:rsidRDefault="00410D19" w:rsidP="00C62B55">
            <w:pPr>
              <w:pStyle w:val="tablequestions"/>
              <w:rPr>
                <w:rFonts w:ascii="Calibri" w:hAnsi="Calibri"/>
                <w:b w:val="0"/>
              </w:rPr>
            </w:pPr>
            <w:r w:rsidRPr="00D8376D">
              <w:rPr>
                <w:rFonts w:ascii="Calibri" w:hAnsi="Calibri"/>
                <w:b w:val="0"/>
              </w:rPr>
              <w:t xml:space="preserve">Strategy 33: Count </w:t>
            </w:r>
            <w:r>
              <w:rPr>
                <w:rFonts w:ascii="Calibri" w:hAnsi="Calibri"/>
                <w:b w:val="0"/>
              </w:rPr>
              <w:t>s</w:t>
            </w:r>
            <w:r w:rsidRPr="00D8376D">
              <w:rPr>
                <w:rFonts w:ascii="Calibri" w:hAnsi="Calibri"/>
                <w:b w:val="0"/>
              </w:rPr>
              <w:t>hared or off-site parking toward parking minimums.</w:t>
            </w:r>
            <w:r w:rsidR="00C62B55">
              <w:rPr>
                <w:rFonts w:ascii="Calibri" w:hAnsi="Calibri"/>
                <w:b w:val="0"/>
              </w:rPr>
              <w:t xml:space="preserve"> </w:t>
            </w:r>
            <w:r w:rsidR="00AE120B" w:rsidRPr="00054677">
              <w:rPr>
                <w:rFonts w:asciiTheme="minorHAnsi" w:hAnsiTheme="minorHAnsi"/>
                <w:b w:val="0"/>
                <w:i/>
                <w:color w:val="FF0000"/>
              </w:rPr>
              <w:fldChar w:fldCharType="begin">
                <w:ffData>
                  <w:name w:val="Text1"/>
                  <w:enabled/>
                  <w:calcOnExit w:val="0"/>
                  <w:textInput/>
                </w:ffData>
              </w:fldChar>
            </w:r>
            <w:r w:rsidR="00AE120B" w:rsidRPr="00054677">
              <w:rPr>
                <w:rFonts w:asciiTheme="minorHAnsi" w:hAnsiTheme="minorHAnsi"/>
                <w:b w:val="0"/>
                <w:i/>
                <w:color w:val="FF0000"/>
              </w:rPr>
              <w:instrText xml:space="preserve"> FORMTEXT </w:instrText>
            </w:r>
            <w:r w:rsidR="00AE120B" w:rsidRPr="00054677">
              <w:rPr>
                <w:rFonts w:asciiTheme="minorHAnsi" w:hAnsiTheme="minorHAnsi"/>
                <w:b w:val="0"/>
                <w:i/>
                <w:color w:val="FF0000"/>
              </w:rPr>
            </w:r>
            <w:r w:rsidR="00AE120B" w:rsidRPr="00054677">
              <w:rPr>
                <w:rFonts w:asciiTheme="minorHAnsi" w:hAnsiTheme="minorHAnsi"/>
                <w:b w:val="0"/>
                <w:i/>
                <w:color w:val="FF0000"/>
              </w:rPr>
              <w:fldChar w:fldCharType="separate"/>
            </w:r>
            <w:r w:rsidR="00AE120B" w:rsidRPr="00054677">
              <w:rPr>
                <w:rFonts w:asciiTheme="minorHAnsi" w:hAnsiTheme="minorHAnsi"/>
                <w:b w:val="0"/>
                <w:i/>
                <w:noProof/>
                <w:color w:val="FF0000"/>
              </w:rPr>
              <w:t> </w:t>
            </w:r>
            <w:r w:rsidR="00AE120B" w:rsidRPr="00054677">
              <w:rPr>
                <w:rFonts w:asciiTheme="minorHAnsi" w:hAnsiTheme="minorHAnsi"/>
                <w:b w:val="0"/>
                <w:i/>
                <w:noProof/>
                <w:color w:val="FF0000"/>
              </w:rPr>
              <w:t> </w:t>
            </w:r>
            <w:r w:rsidR="00AE120B" w:rsidRPr="00054677">
              <w:rPr>
                <w:rFonts w:asciiTheme="minorHAnsi" w:hAnsiTheme="minorHAnsi"/>
                <w:b w:val="0"/>
                <w:i/>
                <w:noProof/>
                <w:color w:val="FF0000"/>
              </w:rPr>
              <w:t> </w:t>
            </w:r>
            <w:r w:rsidR="00AE120B" w:rsidRPr="00054677">
              <w:rPr>
                <w:rFonts w:asciiTheme="minorHAnsi" w:hAnsiTheme="minorHAnsi"/>
                <w:b w:val="0"/>
                <w:i/>
                <w:noProof/>
                <w:color w:val="FF0000"/>
              </w:rPr>
              <w:t> </w:t>
            </w:r>
            <w:r w:rsidR="00AE120B" w:rsidRPr="00054677">
              <w:rPr>
                <w:rFonts w:asciiTheme="minorHAnsi" w:hAnsiTheme="minorHAnsi"/>
                <w:b w:val="0"/>
                <w:i/>
                <w:noProof/>
                <w:color w:val="FF0000"/>
              </w:rPr>
              <w:t> </w:t>
            </w:r>
            <w:r w:rsidR="00AE120B" w:rsidRPr="00054677">
              <w:rPr>
                <w:rFonts w:asciiTheme="minorHAnsi" w:hAnsiTheme="minorHAnsi"/>
                <w:b w:val="0"/>
                <w:i/>
                <w:color w:val="FF0000"/>
              </w:rPr>
              <w:fldChar w:fldCharType="end"/>
            </w:r>
          </w:p>
        </w:tc>
        <w:sdt>
          <w:sdtPr>
            <w:rPr>
              <w:rFonts w:asciiTheme="minorHAnsi" w:hAnsiTheme="minorHAnsi"/>
            </w:rPr>
            <w:id w:val="2009407914"/>
            <w14:checkbox>
              <w14:checked w14:val="0"/>
              <w14:checkedState w14:val="2612" w14:font="MS Gothic"/>
              <w14:uncheckedState w14:val="2610" w14:font="MS Gothic"/>
            </w14:checkbox>
          </w:sdtPr>
          <w:sdtEndPr/>
          <w:sdtContent>
            <w:tc>
              <w:tcPr>
                <w:tcW w:w="1431" w:type="dxa"/>
                <w:shd w:val="clear" w:color="auto" w:fill="auto"/>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49656693"/>
            <w14:checkbox>
              <w14:checked w14:val="0"/>
              <w14:checkedState w14:val="2612" w14:font="MS Gothic"/>
              <w14:uncheckedState w14:val="2610" w14:font="MS Gothic"/>
            </w14:checkbox>
          </w:sdtPr>
          <w:sdtEndPr/>
          <w:sdtContent>
            <w:tc>
              <w:tcPr>
                <w:tcW w:w="1429" w:type="dxa"/>
                <w:shd w:val="clear" w:color="auto" w:fill="auto"/>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shd w:val="clear" w:color="auto" w:fill="auto"/>
          </w:tcPr>
          <w:p w:rsidR="00410D19" w:rsidRPr="00606ED7" w:rsidRDefault="00410D19" w:rsidP="00C62B55">
            <w:pPr>
              <w:pStyle w:val="tablequestions"/>
              <w:jc w:val="center"/>
              <w:rPr>
                <w:rFonts w:asciiTheme="minorHAnsi" w:hAnsiTheme="minorHAnsi"/>
                <w:b w:val="0"/>
              </w:rPr>
            </w:pPr>
            <w:r w:rsidRPr="00606ED7">
              <w:rPr>
                <w:rFonts w:asciiTheme="minorHAnsi" w:hAnsiTheme="minorHAnsi"/>
                <w:b w:val="0"/>
              </w:rPr>
              <w:t>1,2</w:t>
            </w:r>
          </w:p>
        </w:tc>
      </w:tr>
      <w:tr w:rsidR="00410D19" w:rsidTr="00D6406A">
        <w:trPr>
          <w:cantSplit/>
        </w:trPr>
        <w:tc>
          <w:tcPr>
            <w:tcW w:w="9457" w:type="dxa"/>
            <w:shd w:val="clear" w:color="auto" w:fill="auto"/>
          </w:tcPr>
          <w:p w:rsidR="00410D19" w:rsidRPr="00606ED7" w:rsidRDefault="00410D19" w:rsidP="00C62B55">
            <w:pPr>
              <w:pStyle w:val="tablequestions"/>
              <w:rPr>
                <w:rFonts w:ascii="Calibri" w:hAnsi="Calibri"/>
                <w:b w:val="0"/>
              </w:rPr>
            </w:pPr>
            <w:r w:rsidRPr="00606ED7">
              <w:rPr>
                <w:rFonts w:ascii="Calibri" w:hAnsi="Calibri"/>
                <w:b w:val="0"/>
              </w:rPr>
              <w:t>Strategy 34: Buildings can reduce the amount of parking they need to supply if they are close to public transit or have bicycle parking, nearby public parking, or on-street parking.</w:t>
            </w:r>
            <w:r w:rsidRPr="00606ED7">
              <w:rPr>
                <w:rStyle w:val="FootnoteReference"/>
                <w:rFonts w:ascii="Calibri" w:hAnsi="Calibri"/>
                <w:b w:val="0"/>
              </w:rPr>
              <w:footnoteReference w:id="41"/>
            </w:r>
            <w:r w:rsidR="00C62B55">
              <w:rPr>
                <w:rFonts w:ascii="Calibri" w:hAnsi="Calibri"/>
                <w:b w:val="0"/>
              </w:rPr>
              <w:t xml:space="preserve"> </w:t>
            </w:r>
            <w:r w:rsidR="00AE120B" w:rsidRPr="00054677">
              <w:rPr>
                <w:rFonts w:asciiTheme="minorHAnsi" w:hAnsiTheme="minorHAnsi"/>
                <w:b w:val="0"/>
                <w:i/>
                <w:color w:val="FF0000"/>
              </w:rPr>
              <w:fldChar w:fldCharType="begin">
                <w:ffData>
                  <w:name w:val="Text1"/>
                  <w:enabled/>
                  <w:calcOnExit w:val="0"/>
                  <w:textInput/>
                </w:ffData>
              </w:fldChar>
            </w:r>
            <w:r w:rsidR="00AE120B" w:rsidRPr="00054677">
              <w:rPr>
                <w:rFonts w:asciiTheme="minorHAnsi" w:hAnsiTheme="minorHAnsi"/>
                <w:b w:val="0"/>
                <w:i/>
                <w:color w:val="FF0000"/>
              </w:rPr>
              <w:instrText xml:space="preserve"> FORMTEXT </w:instrText>
            </w:r>
            <w:r w:rsidR="00AE120B" w:rsidRPr="00054677">
              <w:rPr>
                <w:rFonts w:asciiTheme="minorHAnsi" w:hAnsiTheme="minorHAnsi"/>
                <w:b w:val="0"/>
                <w:i/>
                <w:color w:val="FF0000"/>
              </w:rPr>
            </w:r>
            <w:r w:rsidR="00AE120B" w:rsidRPr="00054677">
              <w:rPr>
                <w:rFonts w:asciiTheme="minorHAnsi" w:hAnsiTheme="minorHAnsi"/>
                <w:b w:val="0"/>
                <w:i/>
                <w:color w:val="FF0000"/>
              </w:rPr>
              <w:fldChar w:fldCharType="separate"/>
            </w:r>
            <w:r w:rsidR="00AE120B" w:rsidRPr="00054677">
              <w:rPr>
                <w:rFonts w:asciiTheme="minorHAnsi" w:hAnsiTheme="minorHAnsi"/>
                <w:b w:val="0"/>
                <w:i/>
                <w:noProof/>
                <w:color w:val="FF0000"/>
              </w:rPr>
              <w:t> </w:t>
            </w:r>
            <w:r w:rsidR="00AE120B" w:rsidRPr="00054677">
              <w:rPr>
                <w:rFonts w:asciiTheme="minorHAnsi" w:hAnsiTheme="minorHAnsi"/>
                <w:b w:val="0"/>
                <w:i/>
                <w:noProof/>
                <w:color w:val="FF0000"/>
              </w:rPr>
              <w:t> </w:t>
            </w:r>
            <w:r w:rsidR="00AE120B" w:rsidRPr="00054677">
              <w:rPr>
                <w:rFonts w:asciiTheme="minorHAnsi" w:hAnsiTheme="minorHAnsi"/>
                <w:b w:val="0"/>
                <w:i/>
                <w:noProof/>
                <w:color w:val="FF0000"/>
              </w:rPr>
              <w:t> </w:t>
            </w:r>
            <w:r w:rsidR="00AE120B" w:rsidRPr="00054677">
              <w:rPr>
                <w:rFonts w:asciiTheme="minorHAnsi" w:hAnsiTheme="minorHAnsi"/>
                <w:b w:val="0"/>
                <w:i/>
                <w:noProof/>
                <w:color w:val="FF0000"/>
              </w:rPr>
              <w:t> </w:t>
            </w:r>
            <w:r w:rsidR="00AE120B" w:rsidRPr="00054677">
              <w:rPr>
                <w:rFonts w:asciiTheme="minorHAnsi" w:hAnsiTheme="minorHAnsi"/>
                <w:b w:val="0"/>
                <w:i/>
                <w:noProof/>
                <w:color w:val="FF0000"/>
              </w:rPr>
              <w:t> </w:t>
            </w:r>
            <w:r w:rsidR="00AE120B" w:rsidRPr="00054677">
              <w:rPr>
                <w:rFonts w:asciiTheme="minorHAnsi" w:hAnsiTheme="minorHAnsi"/>
                <w:b w:val="0"/>
                <w:i/>
                <w:color w:val="FF0000"/>
              </w:rPr>
              <w:fldChar w:fldCharType="end"/>
            </w:r>
          </w:p>
        </w:tc>
        <w:sdt>
          <w:sdtPr>
            <w:rPr>
              <w:rFonts w:asciiTheme="minorHAnsi" w:hAnsiTheme="minorHAnsi"/>
            </w:rPr>
            <w:id w:val="-253446329"/>
            <w14:checkbox>
              <w14:checked w14:val="0"/>
              <w14:checkedState w14:val="2612" w14:font="MS Gothic"/>
              <w14:uncheckedState w14:val="2610" w14:font="MS Gothic"/>
            </w14:checkbox>
          </w:sdtPr>
          <w:sdtEndPr/>
          <w:sdtContent>
            <w:tc>
              <w:tcPr>
                <w:tcW w:w="1431" w:type="dxa"/>
                <w:shd w:val="clear" w:color="auto" w:fill="auto"/>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13770188"/>
            <w14:checkbox>
              <w14:checked w14:val="0"/>
              <w14:checkedState w14:val="2612" w14:font="MS Gothic"/>
              <w14:uncheckedState w14:val="2610" w14:font="MS Gothic"/>
            </w14:checkbox>
          </w:sdtPr>
          <w:sdtEndPr/>
          <w:sdtContent>
            <w:tc>
              <w:tcPr>
                <w:tcW w:w="1429" w:type="dxa"/>
                <w:shd w:val="clear" w:color="auto" w:fill="auto"/>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shd w:val="clear" w:color="auto" w:fill="auto"/>
          </w:tcPr>
          <w:p w:rsidR="00410D19" w:rsidRPr="00606ED7" w:rsidRDefault="00410D19" w:rsidP="00C62B55">
            <w:pPr>
              <w:pStyle w:val="tablequestions"/>
              <w:jc w:val="center"/>
              <w:rPr>
                <w:rFonts w:asciiTheme="minorHAnsi" w:hAnsiTheme="minorHAnsi"/>
                <w:b w:val="0"/>
              </w:rPr>
            </w:pPr>
            <w:r w:rsidRPr="00606ED7">
              <w:rPr>
                <w:rFonts w:asciiTheme="minorHAnsi" w:hAnsiTheme="minorHAnsi"/>
                <w:b w:val="0"/>
              </w:rPr>
              <w:t>1,2</w:t>
            </w:r>
          </w:p>
        </w:tc>
      </w:tr>
      <w:tr w:rsidR="00410D19" w:rsidRPr="004C50DB" w:rsidTr="00D6406A">
        <w:trPr>
          <w:cantSplit/>
        </w:trPr>
        <w:tc>
          <w:tcPr>
            <w:tcW w:w="9457" w:type="dxa"/>
          </w:tcPr>
          <w:p w:rsidR="00410D19" w:rsidRPr="00D8376D" w:rsidRDefault="00410D19" w:rsidP="00C62B55">
            <w:pPr>
              <w:pStyle w:val="tabletext"/>
              <w:rPr>
                <w:rFonts w:ascii="Calibri" w:hAnsi="Calibri"/>
              </w:rPr>
            </w:pPr>
            <w:r w:rsidRPr="00D8376D">
              <w:rPr>
                <w:rFonts w:ascii="Calibri" w:hAnsi="Calibri"/>
              </w:rPr>
              <w:t>Strategy 35: Waive or reduce parking minimums in village and town centers and mixed use districts.</w:t>
            </w:r>
            <w:r w:rsidRPr="00D8376D">
              <w:rPr>
                <w:rStyle w:val="FootnoteReference"/>
                <w:rFonts w:ascii="Calibri" w:hAnsi="Calibri"/>
              </w:rPr>
              <w:t xml:space="preserve"> </w:t>
            </w:r>
            <w:r w:rsidRPr="00D8376D">
              <w:rPr>
                <w:rStyle w:val="FootnoteReference"/>
                <w:rFonts w:ascii="Calibri" w:hAnsi="Calibri"/>
              </w:rPr>
              <w:footnoteReference w:id="42"/>
            </w:r>
            <w:r w:rsidRPr="00D8376D">
              <w:rPr>
                <w:rFonts w:ascii="Calibri" w:hAnsi="Calibri"/>
                <w:vertAlign w:val="superscript"/>
              </w:rPr>
              <w:t>,</w:t>
            </w:r>
            <w:r w:rsidRPr="00D8376D">
              <w:rPr>
                <w:rStyle w:val="FootnoteReference"/>
                <w:rFonts w:ascii="Calibri" w:hAnsi="Calibri"/>
              </w:rPr>
              <w:footnoteReference w:id="43"/>
            </w:r>
            <w:r w:rsidR="00C62B55">
              <w:rPr>
                <w:rFonts w:ascii="Calibri" w:hAnsi="Calibri"/>
                <w:vertAlign w:val="superscript"/>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1396698288"/>
            <w14:checkbox>
              <w14:checked w14:val="0"/>
              <w14:checkedState w14:val="2612" w14:font="MS Gothic"/>
              <w14:uncheckedState w14:val="2610" w14:font="MS Gothic"/>
            </w14:checkbox>
          </w:sdtPr>
          <w:sdtEndPr/>
          <w:sdtContent>
            <w:tc>
              <w:tcPr>
                <w:tcW w:w="1431"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83123199"/>
            <w14:checkbox>
              <w14:checked w14:val="0"/>
              <w14:checkedState w14:val="2612" w14:font="MS Gothic"/>
              <w14:uncheckedState w14:val="2610" w14:font="MS Gothic"/>
            </w14:checkbox>
          </w:sdtPr>
          <w:sdtEndPr/>
          <w:sdtContent>
            <w:tc>
              <w:tcPr>
                <w:tcW w:w="1429" w:type="dxa"/>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Pr>
          <w:p w:rsidR="00410D19" w:rsidRPr="00606ED7" w:rsidRDefault="00410D19" w:rsidP="00C62B55">
            <w:pPr>
              <w:pStyle w:val="tabletext"/>
              <w:jc w:val="center"/>
              <w:rPr>
                <w:rFonts w:asciiTheme="minorHAnsi" w:hAnsiTheme="minorHAnsi"/>
              </w:rPr>
            </w:pPr>
            <w:r w:rsidRPr="00606ED7">
              <w:rPr>
                <w:rFonts w:asciiTheme="minorHAnsi" w:hAnsiTheme="minorHAnsi"/>
              </w:rPr>
              <w:t>1,2</w:t>
            </w:r>
          </w:p>
        </w:tc>
      </w:tr>
      <w:tr w:rsidR="00410D19" w:rsidRPr="004C50DB" w:rsidTr="00D6406A">
        <w:trPr>
          <w:cantSplit/>
        </w:trPr>
        <w:tc>
          <w:tcPr>
            <w:tcW w:w="9457" w:type="dxa"/>
            <w:shd w:val="clear" w:color="auto" w:fill="D9D9D9" w:themeFill="background1" w:themeFillShade="D9"/>
          </w:tcPr>
          <w:p w:rsidR="00410D19" w:rsidRPr="00606ED7" w:rsidRDefault="00410D19" w:rsidP="00C62B55">
            <w:pPr>
              <w:pStyle w:val="tabletext"/>
              <w:rPr>
                <w:rFonts w:ascii="Calibri" w:hAnsi="Calibri"/>
                <w:b/>
              </w:rPr>
            </w:pPr>
            <w:r w:rsidRPr="008B27DF">
              <w:rPr>
                <w:rFonts w:ascii="Calibri" w:hAnsi="Calibri"/>
                <w:b/>
              </w:rPr>
              <w:t>Do codes require amenities that encourage bicycling?</w:t>
            </w:r>
          </w:p>
        </w:tc>
        <w:tc>
          <w:tcPr>
            <w:tcW w:w="1431" w:type="dxa"/>
            <w:shd w:val="clear" w:color="auto" w:fill="D9D9D9" w:themeFill="background1" w:themeFillShade="D9"/>
          </w:tcPr>
          <w:p w:rsidR="00410D19" w:rsidRPr="002B7BAA" w:rsidRDefault="00410D19" w:rsidP="00C62B55">
            <w:pPr>
              <w:pStyle w:val="tabletext"/>
              <w:jc w:val="center"/>
              <w:rPr>
                <w:rFonts w:asciiTheme="minorHAnsi" w:hAnsiTheme="minorHAnsi"/>
              </w:rPr>
            </w:pPr>
          </w:p>
        </w:tc>
        <w:tc>
          <w:tcPr>
            <w:tcW w:w="1429" w:type="dxa"/>
            <w:shd w:val="clear" w:color="auto" w:fill="D9D9D9" w:themeFill="background1" w:themeFillShade="D9"/>
          </w:tcPr>
          <w:p w:rsidR="00410D19" w:rsidRPr="002B7BAA" w:rsidRDefault="00410D19" w:rsidP="00C62B55">
            <w:pPr>
              <w:pStyle w:val="tabletext"/>
              <w:jc w:val="center"/>
              <w:rPr>
                <w:rFonts w:asciiTheme="minorHAnsi" w:hAnsiTheme="minorHAnsi"/>
              </w:rPr>
            </w:pPr>
          </w:p>
        </w:tc>
        <w:tc>
          <w:tcPr>
            <w:tcW w:w="1253" w:type="dxa"/>
            <w:shd w:val="clear" w:color="auto" w:fill="D9D9D9" w:themeFill="background1" w:themeFillShade="D9"/>
          </w:tcPr>
          <w:p w:rsidR="00410D19" w:rsidRPr="00606ED7" w:rsidRDefault="00410D19" w:rsidP="00C62B55">
            <w:pPr>
              <w:pStyle w:val="tabletext"/>
              <w:jc w:val="center"/>
              <w:rPr>
                <w:rFonts w:asciiTheme="minorHAnsi" w:hAnsiTheme="minorHAnsi"/>
                <w:b/>
              </w:rPr>
            </w:pPr>
          </w:p>
        </w:tc>
      </w:tr>
      <w:tr w:rsidR="00410D19" w:rsidRPr="004C50DB" w:rsidTr="00D6406A">
        <w:trPr>
          <w:cantSplit/>
        </w:trPr>
        <w:tc>
          <w:tcPr>
            <w:tcW w:w="9457" w:type="dxa"/>
            <w:tcBorders>
              <w:bottom w:val="single" w:sz="4" w:space="0" w:color="auto"/>
            </w:tcBorders>
          </w:tcPr>
          <w:p w:rsidR="00410D19" w:rsidRPr="00D8376D" w:rsidRDefault="00410D19" w:rsidP="00C62B55">
            <w:pPr>
              <w:pStyle w:val="tabletext"/>
              <w:rPr>
                <w:rFonts w:ascii="Calibri" w:hAnsi="Calibri"/>
              </w:rPr>
            </w:pPr>
            <w:r w:rsidRPr="00D8376D">
              <w:rPr>
                <w:rFonts w:ascii="Calibri" w:hAnsi="Calibri"/>
              </w:rPr>
              <w:lastRenderedPageBreak/>
              <w:t xml:space="preserve">Strategy 36: Encourage </w:t>
            </w:r>
            <w:r>
              <w:rPr>
                <w:rFonts w:ascii="Calibri" w:hAnsi="Calibri"/>
              </w:rPr>
              <w:t>n</w:t>
            </w:r>
            <w:r w:rsidRPr="00D8376D">
              <w:rPr>
                <w:rFonts w:ascii="Calibri" w:hAnsi="Calibri"/>
              </w:rPr>
              <w:t>ew development in village and town centers to include bike racks or other bike parking facilities.</w:t>
            </w:r>
            <w:r w:rsidRPr="00D8376D">
              <w:rPr>
                <w:rStyle w:val="FootnoteReference"/>
                <w:rFonts w:ascii="Calibri" w:hAnsi="Calibri"/>
              </w:rPr>
              <w:footnoteReference w:id="44"/>
            </w:r>
            <w:r w:rsidR="00C62B55">
              <w:rPr>
                <w:rFonts w:ascii="Calibri" w:hAnsi="Calibri"/>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1207764696"/>
            <w14:checkbox>
              <w14:checked w14:val="0"/>
              <w14:checkedState w14:val="2612" w14:font="MS Gothic"/>
              <w14:uncheckedState w14:val="2610" w14:font="MS Gothic"/>
            </w14:checkbox>
          </w:sdtPr>
          <w:sdtEndPr/>
          <w:sdtContent>
            <w:tc>
              <w:tcPr>
                <w:tcW w:w="1431" w:type="dxa"/>
                <w:tcBorders>
                  <w:bottom w:val="single" w:sz="4" w:space="0" w:color="auto"/>
                </w:tcBorders>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74913607"/>
            <w14:checkbox>
              <w14:checked w14:val="0"/>
              <w14:checkedState w14:val="2612" w14:font="MS Gothic"/>
              <w14:uncheckedState w14:val="2610" w14:font="MS Gothic"/>
            </w14:checkbox>
          </w:sdtPr>
          <w:sdtEndPr/>
          <w:sdtContent>
            <w:tc>
              <w:tcPr>
                <w:tcW w:w="1429" w:type="dxa"/>
                <w:tcBorders>
                  <w:bottom w:val="single" w:sz="4" w:space="0" w:color="auto"/>
                </w:tcBorders>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Borders>
              <w:bottom w:val="single" w:sz="4" w:space="0" w:color="auto"/>
            </w:tcBorders>
          </w:tcPr>
          <w:p w:rsidR="00410D19" w:rsidRPr="00606ED7" w:rsidRDefault="00410D19" w:rsidP="00C62B55">
            <w:pPr>
              <w:pStyle w:val="tabletext"/>
              <w:jc w:val="center"/>
              <w:rPr>
                <w:rFonts w:asciiTheme="minorHAnsi" w:hAnsiTheme="minorHAnsi"/>
              </w:rPr>
            </w:pPr>
            <w:r w:rsidRPr="00606ED7">
              <w:rPr>
                <w:rFonts w:asciiTheme="minorHAnsi" w:hAnsiTheme="minorHAnsi"/>
              </w:rPr>
              <w:t>1,2</w:t>
            </w:r>
          </w:p>
        </w:tc>
      </w:tr>
      <w:tr w:rsidR="000364A3" w:rsidRPr="00142EC4" w:rsidTr="00D6406A">
        <w:trPr>
          <w:cantSplit/>
        </w:trPr>
        <w:tc>
          <w:tcPr>
            <w:tcW w:w="9457" w:type="dxa"/>
            <w:tcBorders>
              <w:bottom w:val="single" w:sz="4" w:space="0" w:color="auto"/>
              <w:right w:val="nil"/>
            </w:tcBorders>
            <w:shd w:val="clear" w:color="auto" w:fill="C2D69B"/>
          </w:tcPr>
          <w:p w:rsidR="000364A3" w:rsidRPr="00142EC4" w:rsidRDefault="000364A3" w:rsidP="00C62B55">
            <w:pPr>
              <w:pStyle w:val="tabletext"/>
              <w:rPr>
                <w:rFonts w:ascii="Calibri" w:hAnsi="Calibri"/>
                <w:b/>
                <w:i/>
              </w:rPr>
            </w:pPr>
            <w:r w:rsidRPr="00142EC4">
              <w:rPr>
                <w:rFonts w:ascii="Calibri" w:hAnsi="Calibri"/>
                <w:b/>
                <w:i/>
              </w:rPr>
              <w:t>Revitalizing Village and Town Centers Through Comprehensive Plans and Local Government Policies</w:t>
            </w:r>
          </w:p>
        </w:tc>
        <w:tc>
          <w:tcPr>
            <w:tcW w:w="1431" w:type="dxa"/>
            <w:tcBorders>
              <w:left w:val="nil"/>
              <w:bottom w:val="single" w:sz="4" w:space="0" w:color="auto"/>
              <w:right w:val="nil"/>
            </w:tcBorders>
            <w:shd w:val="clear" w:color="auto" w:fill="C2D69B"/>
          </w:tcPr>
          <w:p w:rsidR="000364A3" w:rsidRPr="00142EC4" w:rsidRDefault="000364A3" w:rsidP="00C62B55">
            <w:pPr>
              <w:pStyle w:val="tabletext"/>
              <w:jc w:val="center"/>
              <w:rPr>
                <w:rFonts w:asciiTheme="minorHAnsi" w:hAnsiTheme="minorHAnsi"/>
                <w:b/>
                <w:i/>
              </w:rPr>
            </w:pPr>
          </w:p>
        </w:tc>
        <w:tc>
          <w:tcPr>
            <w:tcW w:w="1429" w:type="dxa"/>
            <w:tcBorders>
              <w:left w:val="nil"/>
              <w:bottom w:val="single" w:sz="4" w:space="0" w:color="auto"/>
              <w:right w:val="nil"/>
            </w:tcBorders>
            <w:shd w:val="clear" w:color="auto" w:fill="C2D69B"/>
          </w:tcPr>
          <w:p w:rsidR="000364A3" w:rsidRPr="00142EC4" w:rsidRDefault="000364A3" w:rsidP="00C62B55">
            <w:pPr>
              <w:pStyle w:val="tabletext"/>
              <w:jc w:val="center"/>
              <w:rPr>
                <w:rFonts w:asciiTheme="minorHAnsi" w:hAnsiTheme="minorHAnsi"/>
                <w:b/>
                <w:i/>
              </w:rPr>
            </w:pPr>
          </w:p>
        </w:tc>
        <w:tc>
          <w:tcPr>
            <w:tcW w:w="1253" w:type="dxa"/>
            <w:tcBorders>
              <w:left w:val="nil"/>
              <w:bottom w:val="single" w:sz="4" w:space="0" w:color="auto"/>
            </w:tcBorders>
            <w:shd w:val="clear" w:color="auto" w:fill="C2D69B"/>
          </w:tcPr>
          <w:p w:rsidR="000364A3" w:rsidRPr="00142EC4" w:rsidRDefault="000364A3" w:rsidP="00C62B55">
            <w:pPr>
              <w:pStyle w:val="tabletext"/>
              <w:jc w:val="center"/>
              <w:rPr>
                <w:rFonts w:asciiTheme="minorHAnsi" w:hAnsiTheme="minorHAnsi"/>
                <w:b/>
                <w:i/>
              </w:rPr>
            </w:pPr>
          </w:p>
        </w:tc>
      </w:tr>
      <w:tr w:rsidR="00410D19" w:rsidRPr="004C50DB" w:rsidTr="00D6406A">
        <w:trPr>
          <w:cantSplit/>
        </w:trPr>
        <w:tc>
          <w:tcPr>
            <w:tcW w:w="9457" w:type="dxa"/>
            <w:tcBorders>
              <w:bottom w:val="single" w:sz="4" w:space="0" w:color="auto"/>
            </w:tcBorders>
            <w:shd w:val="clear" w:color="auto" w:fill="D9D9D9" w:themeFill="background1" w:themeFillShade="D9"/>
          </w:tcPr>
          <w:p w:rsidR="00410D19" w:rsidRPr="00606ED7" w:rsidRDefault="00410D19" w:rsidP="00C62B55">
            <w:pPr>
              <w:pStyle w:val="tabletext"/>
              <w:rPr>
                <w:rFonts w:ascii="Calibri" w:hAnsi="Calibri"/>
                <w:b/>
              </w:rPr>
            </w:pPr>
            <w:r w:rsidRPr="00606ED7">
              <w:rPr>
                <w:rFonts w:ascii="Calibri" w:hAnsi="Calibri"/>
                <w:b/>
              </w:rPr>
              <w:t xml:space="preserve">Are financing mechanisms available to promote development in village and town centers? </w:t>
            </w:r>
          </w:p>
        </w:tc>
        <w:tc>
          <w:tcPr>
            <w:tcW w:w="1431" w:type="dxa"/>
            <w:tcBorders>
              <w:bottom w:val="single" w:sz="4" w:space="0" w:color="auto"/>
            </w:tcBorders>
            <w:shd w:val="clear" w:color="auto" w:fill="D9D9D9" w:themeFill="background1" w:themeFillShade="D9"/>
          </w:tcPr>
          <w:p w:rsidR="00410D19" w:rsidRPr="002B7BAA" w:rsidRDefault="00410D19" w:rsidP="00C62B55">
            <w:pPr>
              <w:pStyle w:val="tabletext"/>
              <w:jc w:val="center"/>
              <w:rPr>
                <w:rFonts w:asciiTheme="minorHAnsi" w:hAnsiTheme="minorHAnsi"/>
              </w:rPr>
            </w:pPr>
          </w:p>
        </w:tc>
        <w:tc>
          <w:tcPr>
            <w:tcW w:w="1429" w:type="dxa"/>
            <w:tcBorders>
              <w:bottom w:val="single" w:sz="4" w:space="0" w:color="auto"/>
            </w:tcBorders>
            <w:shd w:val="clear" w:color="auto" w:fill="D9D9D9" w:themeFill="background1" w:themeFillShade="D9"/>
          </w:tcPr>
          <w:p w:rsidR="00410D19" w:rsidRPr="002B7BAA" w:rsidRDefault="00410D19" w:rsidP="00C62B55">
            <w:pPr>
              <w:pStyle w:val="tabletext"/>
              <w:jc w:val="center"/>
              <w:rPr>
                <w:rFonts w:asciiTheme="minorHAnsi" w:hAnsiTheme="minorHAnsi"/>
              </w:rPr>
            </w:pPr>
          </w:p>
        </w:tc>
        <w:tc>
          <w:tcPr>
            <w:tcW w:w="1253" w:type="dxa"/>
            <w:tcBorders>
              <w:bottom w:val="single" w:sz="4" w:space="0" w:color="auto"/>
            </w:tcBorders>
            <w:shd w:val="clear" w:color="auto" w:fill="D9D9D9" w:themeFill="background1" w:themeFillShade="D9"/>
          </w:tcPr>
          <w:p w:rsidR="00410D19" w:rsidRPr="00606ED7" w:rsidRDefault="00410D19" w:rsidP="00C62B55">
            <w:pPr>
              <w:pStyle w:val="tabletext"/>
              <w:jc w:val="center"/>
              <w:rPr>
                <w:rFonts w:asciiTheme="minorHAnsi" w:hAnsiTheme="minorHAnsi"/>
                <w:b/>
              </w:rPr>
            </w:pPr>
          </w:p>
        </w:tc>
      </w:tr>
      <w:tr w:rsidR="00410D19" w:rsidRPr="004C50DB" w:rsidTr="00D6406A">
        <w:trPr>
          <w:cantSplit/>
        </w:trPr>
        <w:tc>
          <w:tcPr>
            <w:tcW w:w="9457" w:type="dxa"/>
            <w:tcBorders>
              <w:bottom w:val="single" w:sz="4" w:space="0" w:color="auto"/>
            </w:tcBorders>
            <w:shd w:val="clear" w:color="auto" w:fill="FFFFFF" w:themeFill="background1"/>
          </w:tcPr>
          <w:p w:rsidR="00410D19" w:rsidRPr="00606ED7" w:rsidRDefault="00410D19" w:rsidP="00C62B55">
            <w:pPr>
              <w:pStyle w:val="tabletext"/>
              <w:rPr>
                <w:rFonts w:ascii="Calibri" w:hAnsi="Calibri"/>
              </w:rPr>
            </w:pPr>
            <w:r w:rsidRPr="00606ED7">
              <w:rPr>
                <w:rFonts w:ascii="Calibri" w:hAnsi="Calibri"/>
              </w:rPr>
              <w:t>Strategy 37: A business improvement district or similar special taxing district funds enhanced services, such as landscaping, maintenance, and marketing, for village and town centers.</w:t>
            </w:r>
            <w:r w:rsidRPr="00606ED7">
              <w:rPr>
                <w:rStyle w:val="FootnoteReference"/>
                <w:rFonts w:ascii="Calibri" w:hAnsi="Calibri"/>
              </w:rPr>
              <w:footnoteReference w:id="45"/>
            </w:r>
            <w:r w:rsidRPr="00606ED7">
              <w:rPr>
                <w:rFonts w:ascii="Calibri" w:hAnsi="Calibri"/>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955258949"/>
            <w14:checkbox>
              <w14:checked w14:val="0"/>
              <w14:checkedState w14:val="2612" w14:font="MS Gothic"/>
              <w14:uncheckedState w14:val="2610" w14:font="MS Gothic"/>
            </w14:checkbox>
          </w:sdtPr>
          <w:sdtEndPr/>
          <w:sdtContent>
            <w:tc>
              <w:tcPr>
                <w:tcW w:w="1431" w:type="dxa"/>
                <w:tcBorders>
                  <w:bottom w:val="single" w:sz="4" w:space="0" w:color="auto"/>
                </w:tcBorders>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70168407"/>
            <w14:checkbox>
              <w14:checked w14:val="0"/>
              <w14:checkedState w14:val="2612" w14:font="MS Gothic"/>
              <w14:uncheckedState w14:val="2610" w14:font="MS Gothic"/>
            </w14:checkbox>
          </w:sdtPr>
          <w:sdtEndPr/>
          <w:sdtContent>
            <w:tc>
              <w:tcPr>
                <w:tcW w:w="1429" w:type="dxa"/>
                <w:tcBorders>
                  <w:bottom w:val="single" w:sz="4" w:space="0" w:color="auto"/>
                </w:tcBorders>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Borders>
              <w:bottom w:val="single" w:sz="4" w:space="0" w:color="auto"/>
            </w:tcBorders>
            <w:shd w:val="clear" w:color="auto" w:fill="FFFFFF" w:themeFill="background1"/>
          </w:tcPr>
          <w:p w:rsidR="00410D19" w:rsidRPr="00606ED7" w:rsidRDefault="00410D19" w:rsidP="00C62B55">
            <w:pPr>
              <w:pStyle w:val="tabletext"/>
              <w:jc w:val="center"/>
              <w:rPr>
                <w:rFonts w:asciiTheme="minorHAnsi" w:hAnsiTheme="minorHAnsi"/>
              </w:rPr>
            </w:pPr>
            <w:r w:rsidRPr="00606ED7">
              <w:rPr>
                <w:rFonts w:asciiTheme="minorHAnsi" w:hAnsiTheme="minorHAnsi"/>
              </w:rPr>
              <w:t>1,2</w:t>
            </w:r>
          </w:p>
        </w:tc>
      </w:tr>
      <w:tr w:rsidR="00410D19" w:rsidRPr="004C50DB" w:rsidTr="00D6406A">
        <w:trPr>
          <w:cantSplit/>
        </w:trPr>
        <w:tc>
          <w:tcPr>
            <w:tcW w:w="9457" w:type="dxa"/>
            <w:tcBorders>
              <w:bottom w:val="single" w:sz="4" w:space="0" w:color="auto"/>
            </w:tcBorders>
          </w:tcPr>
          <w:p w:rsidR="00410D19" w:rsidRPr="00D8376D" w:rsidRDefault="00410D19" w:rsidP="00C62B55">
            <w:pPr>
              <w:pStyle w:val="tabletext"/>
              <w:rPr>
                <w:rFonts w:ascii="Calibri" w:hAnsi="Calibri"/>
              </w:rPr>
            </w:pPr>
            <w:r w:rsidRPr="00D8376D">
              <w:rPr>
                <w:rFonts w:ascii="Calibri" w:hAnsi="Calibri"/>
              </w:rPr>
              <w:t>Strategy 38: Value capture strategies, such as tax-increment financing, provide financial assistance for redevelopment in village and town centers</w:t>
            </w:r>
            <w:r w:rsidRPr="00D8376D" w:rsidDel="00E74BB3">
              <w:rPr>
                <w:rFonts w:ascii="Calibri" w:hAnsi="Calibri"/>
              </w:rPr>
              <w:t xml:space="preserve"> </w:t>
            </w:r>
            <w:r w:rsidRPr="00D8376D">
              <w:rPr>
                <w:rFonts w:ascii="Calibri" w:hAnsi="Calibri"/>
              </w:rPr>
              <w:t>and other specified areas with significant redevelopment potential.</w:t>
            </w:r>
            <w:r w:rsidRPr="00D8376D">
              <w:rPr>
                <w:rStyle w:val="FootnoteReference"/>
                <w:rFonts w:ascii="Calibri" w:hAnsi="Calibri"/>
              </w:rPr>
              <w:footnoteReference w:id="46"/>
            </w:r>
            <w:r w:rsidR="00C62B55">
              <w:rPr>
                <w:rFonts w:ascii="Calibri" w:hAnsi="Calibri"/>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1072662121"/>
            <w14:checkbox>
              <w14:checked w14:val="0"/>
              <w14:checkedState w14:val="2612" w14:font="MS Gothic"/>
              <w14:uncheckedState w14:val="2610" w14:font="MS Gothic"/>
            </w14:checkbox>
          </w:sdtPr>
          <w:sdtEndPr/>
          <w:sdtContent>
            <w:tc>
              <w:tcPr>
                <w:tcW w:w="1431" w:type="dxa"/>
                <w:tcBorders>
                  <w:bottom w:val="single" w:sz="4" w:space="0" w:color="auto"/>
                </w:tcBorders>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0944419"/>
            <w14:checkbox>
              <w14:checked w14:val="0"/>
              <w14:checkedState w14:val="2612" w14:font="MS Gothic"/>
              <w14:uncheckedState w14:val="2610" w14:font="MS Gothic"/>
            </w14:checkbox>
          </w:sdtPr>
          <w:sdtEndPr/>
          <w:sdtContent>
            <w:tc>
              <w:tcPr>
                <w:tcW w:w="1429" w:type="dxa"/>
                <w:tcBorders>
                  <w:bottom w:val="single" w:sz="4" w:space="0" w:color="auto"/>
                </w:tcBorders>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tcBorders>
              <w:bottom w:val="single" w:sz="4" w:space="0" w:color="auto"/>
            </w:tcBorders>
          </w:tcPr>
          <w:p w:rsidR="00410D19" w:rsidRPr="00606ED7" w:rsidRDefault="00410D19" w:rsidP="00C62B55">
            <w:pPr>
              <w:pStyle w:val="tabletext"/>
              <w:jc w:val="center"/>
              <w:rPr>
                <w:rFonts w:asciiTheme="minorHAnsi" w:hAnsiTheme="minorHAnsi"/>
              </w:rPr>
            </w:pPr>
            <w:r w:rsidRPr="00606ED7">
              <w:rPr>
                <w:rFonts w:asciiTheme="minorHAnsi" w:hAnsiTheme="minorHAnsi"/>
              </w:rPr>
              <w:t>1,2</w:t>
            </w:r>
          </w:p>
        </w:tc>
      </w:tr>
      <w:tr w:rsidR="00410D19" w:rsidRPr="002F011F" w:rsidTr="00D6406A">
        <w:trPr>
          <w:cantSplit/>
        </w:trPr>
        <w:tc>
          <w:tcPr>
            <w:tcW w:w="9457" w:type="dxa"/>
            <w:shd w:val="clear" w:color="auto" w:fill="FFFFFF" w:themeFill="background1"/>
          </w:tcPr>
          <w:p w:rsidR="00410D19" w:rsidRPr="00D8376D" w:rsidRDefault="00410D19" w:rsidP="00C62B55">
            <w:pPr>
              <w:pStyle w:val="tabletext"/>
              <w:rPr>
                <w:rFonts w:ascii="Calibri" w:hAnsi="Calibri"/>
              </w:rPr>
            </w:pPr>
            <w:r w:rsidRPr="00D8376D">
              <w:rPr>
                <w:rFonts w:ascii="Calibri" w:hAnsi="Calibri"/>
              </w:rPr>
              <w:t>Strategy 39: Local government has adopted one or more strategies to address the issue of vacant properties including affordable home repair funds, land banks, and Vacant Property Registration Ordinances (VPROs)</w:t>
            </w:r>
            <w:r w:rsidR="00C62B55">
              <w:rPr>
                <w:rFonts w:ascii="Calibri" w:hAnsi="Calibri"/>
              </w:rPr>
              <w:t>.</w:t>
            </w:r>
            <w:r w:rsidRPr="00D8376D">
              <w:rPr>
                <w:rStyle w:val="FootnoteReference"/>
                <w:rFonts w:ascii="Calibri" w:hAnsi="Calibri"/>
              </w:rPr>
              <w:footnoteReference w:id="47"/>
            </w:r>
            <w:r w:rsidR="00C62B55">
              <w:rPr>
                <w:rFonts w:asciiTheme="minorHAnsi" w:hAnsiTheme="minorHAnsi"/>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1729294118"/>
            <w14:checkbox>
              <w14:checked w14:val="0"/>
              <w14:checkedState w14:val="2612" w14:font="MS Gothic"/>
              <w14:uncheckedState w14:val="2610" w14:font="MS Gothic"/>
            </w14:checkbox>
          </w:sdtPr>
          <w:sdtEndPr/>
          <w:sdtContent>
            <w:tc>
              <w:tcPr>
                <w:tcW w:w="1431"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86891908"/>
            <w14:checkbox>
              <w14:checked w14:val="0"/>
              <w14:checkedState w14:val="2612" w14:font="MS Gothic"/>
              <w14:uncheckedState w14:val="2610" w14:font="MS Gothic"/>
            </w14:checkbox>
          </w:sdtPr>
          <w:sdtEndPr/>
          <w:sdtContent>
            <w:tc>
              <w:tcPr>
                <w:tcW w:w="1429"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shd w:val="clear" w:color="auto" w:fill="FFFFFF" w:themeFill="background1"/>
          </w:tcPr>
          <w:p w:rsidR="00410D19" w:rsidRPr="00606ED7" w:rsidRDefault="00410D19" w:rsidP="00C62B55">
            <w:pPr>
              <w:pStyle w:val="tabletext"/>
              <w:jc w:val="center"/>
              <w:rPr>
                <w:rFonts w:asciiTheme="minorHAnsi" w:hAnsiTheme="minorHAnsi"/>
              </w:rPr>
            </w:pPr>
            <w:r w:rsidRPr="00606ED7">
              <w:rPr>
                <w:rFonts w:asciiTheme="minorHAnsi" w:hAnsiTheme="minorHAnsi"/>
              </w:rPr>
              <w:t>1,2</w:t>
            </w:r>
          </w:p>
        </w:tc>
      </w:tr>
      <w:tr w:rsidR="00410D19" w:rsidRPr="002F011F" w:rsidTr="00D6406A">
        <w:trPr>
          <w:cantSplit/>
        </w:trPr>
        <w:tc>
          <w:tcPr>
            <w:tcW w:w="9457" w:type="dxa"/>
            <w:shd w:val="clear" w:color="auto" w:fill="D9D9D9" w:themeFill="background1" w:themeFillShade="D9"/>
          </w:tcPr>
          <w:p w:rsidR="00410D19" w:rsidRPr="00D8376D" w:rsidRDefault="00410D19" w:rsidP="00C62B55">
            <w:pPr>
              <w:pStyle w:val="tabletext"/>
              <w:rPr>
                <w:rFonts w:ascii="Calibri" w:hAnsi="Calibri"/>
                <w:b/>
              </w:rPr>
            </w:pPr>
            <w:r w:rsidRPr="00606ED7">
              <w:rPr>
                <w:rFonts w:ascii="Calibri" w:hAnsi="Calibri"/>
                <w:b/>
              </w:rPr>
              <w:t>Do plans and policies support constructing or relocating municipal buildings in village and town centers?</w:t>
            </w:r>
          </w:p>
        </w:tc>
        <w:tc>
          <w:tcPr>
            <w:tcW w:w="1431" w:type="dxa"/>
            <w:shd w:val="clear" w:color="auto" w:fill="D9D9D9" w:themeFill="background1" w:themeFillShade="D9"/>
          </w:tcPr>
          <w:p w:rsidR="00410D19" w:rsidRPr="002B7BAA" w:rsidRDefault="00410D19" w:rsidP="00C62B55">
            <w:pPr>
              <w:pStyle w:val="tabletext"/>
              <w:jc w:val="center"/>
              <w:rPr>
                <w:rFonts w:asciiTheme="minorHAnsi" w:hAnsiTheme="minorHAnsi"/>
              </w:rPr>
            </w:pPr>
          </w:p>
        </w:tc>
        <w:tc>
          <w:tcPr>
            <w:tcW w:w="1429" w:type="dxa"/>
            <w:shd w:val="clear" w:color="auto" w:fill="D9D9D9" w:themeFill="background1" w:themeFillShade="D9"/>
          </w:tcPr>
          <w:p w:rsidR="00410D19" w:rsidRPr="002B7BAA" w:rsidRDefault="00410D19" w:rsidP="00C62B55">
            <w:pPr>
              <w:pStyle w:val="tabletext"/>
              <w:jc w:val="center"/>
              <w:rPr>
                <w:rFonts w:asciiTheme="minorHAnsi" w:hAnsiTheme="minorHAnsi"/>
              </w:rPr>
            </w:pPr>
          </w:p>
        </w:tc>
        <w:tc>
          <w:tcPr>
            <w:tcW w:w="1253" w:type="dxa"/>
            <w:shd w:val="clear" w:color="auto" w:fill="D9D9D9" w:themeFill="background1" w:themeFillShade="D9"/>
          </w:tcPr>
          <w:p w:rsidR="00410D19" w:rsidRPr="00606ED7" w:rsidRDefault="00410D19" w:rsidP="00C62B55">
            <w:pPr>
              <w:pStyle w:val="tabletext"/>
              <w:jc w:val="center"/>
              <w:rPr>
                <w:rFonts w:asciiTheme="minorHAnsi" w:hAnsiTheme="minorHAnsi"/>
                <w:b/>
              </w:rPr>
            </w:pPr>
          </w:p>
        </w:tc>
      </w:tr>
      <w:tr w:rsidR="00410D19" w:rsidRPr="002F011F" w:rsidTr="00D6406A">
        <w:trPr>
          <w:cantSplit/>
        </w:trPr>
        <w:tc>
          <w:tcPr>
            <w:tcW w:w="9457" w:type="dxa"/>
            <w:shd w:val="clear" w:color="auto" w:fill="FFFFFF" w:themeFill="background1"/>
          </w:tcPr>
          <w:p w:rsidR="00410D19" w:rsidRPr="00106D9E" w:rsidRDefault="00410D19" w:rsidP="00C62B55">
            <w:pPr>
              <w:pStyle w:val="tabletext"/>
              <w:rPr>
                <w:rFonts w:ascii="Calibri" w:hAnsi="Calibri"/>
              </w:rPr>
            </w:pPr>
            <w:r w:rsidRPr="00106D9E">
              <w:rPr>
                <w:rFonts w:ascii="Calibri" w:hAnsi="Calibri"/>
              </w:rPr>
              <w:t>Strategy 40: Identify potential central sites for major civic destinations such as city hall, a library, a post office, or a performing arts center.</w:t>
            </w:r>
            <w:bookmarkStart w:id="5" w:name="_Ref353198894"/>
            <w:r w:rsidRPr="00106D9E">
              <w:rPr>
                <w:rStyle w:val="FootnoteReference"/>
                <w:rFonts w:ascii="Calibri" w:hAnsi="Calibri"/>
              </w:rPr>
              <w:footnoteReference w:id="48"/>
            </w:r>
            <w:bookmarkEnd w:id="5"/>
            <w:r w:rsidR="00C62B55">
              <w:rPr>
                <w:rFonts w:ascii="Calibri" w:hAnsi="Calibri"/>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1225683213"/>
            <w14:checkbox>
              <w14:checked w14:val="0"/>
              <w14:checkedState w14:val="2612" w14:font="MS Gothic"/>
              <w14:uncheckedState w14:val="2610" w14:font="MS Gothic"/>
            </w14:checkbox>
          </w:sdtPr>
          <w:sdtEndPr/>
          <w:sdtContent>
            <w:tc>
              <w:tcPr>
                <w:tcW w:w="1431"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89067866"/>
            <w14:checkbox>
              <w14:checked w14:val="0"/>
              <w14:checkedState w14:val="2612" w14:font="MS Gothic"/>
              <w14:uncheckedState w14:val="2610" w14:font="MS Gothic"/>
            </w14:checkbox>
          </w:sdtPr>
          <w:sdtEndPr/>
          <w:sdtContent>
            <w:tc>
              <w:tcPr>
                <w:tcW w:w="1429"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shd w:val="clear" w:color="auto" w:fill="FFFFFF" w:themeFill="background1"/>
          </w:tcPr>
          <w:p w:rsidR="00410D19" w:rsidRPr="00606ED7" w:rsidRDefault="00410D19" w:rsidP="00C62B55">
            <w:pPr>
              <w:pStyle w:val="tabletext"/>
              <w:jc w:val="center"/>
              <w:rPr>
                <w:rFonts w:asciiTheme="minorHAnsi" w:hAnsiTheme="minorHAnsi"/>
              </w:rPr>
            </w:pPr>
            <w:r w:rsidRPr="00606ED7">
              <w:rPr>
                <w:rFonts w:asciiTheme="minorHAnsi" w:hAnsiTheme="minorHAnsi"/>
              </w:rPr>
              <w:t>1,2</w:t>
            </w:r>
          </w:p>
        </w:tc>
      </w:tr>
      <w:tr w:rsidR="00410D19" w:rsidRPr="002F011F" w:rsidTr="00D6406A">
        <w:trPr>
          <w:cantSplit/>
        </w:trPr>
        <w:tc>
          <w:tcPr>
            <w:tcW w:w="9457" w:type="dxa"/>
            <w:shd w:val="clear" w:color="auto" w:fill="FFFFFF" w:themeFill="background1"/>
          </w:tcPr>
          <w:p w:rsidR="00410D19" w:rsidRPr="00106D9E" w:rsidRDefault="00410D19" w:rsidP="00C62B55">
            <w:pPr>
              <w:pStyle w:val="tabletext"/>
              <w:rPr>
                <w:rFonts w:ascii="Calibri" w:hAnsi="Calibri"/>
              </w:rPr>
            </w:pPr>
            <w:r w:rsidRPr="00106D9E">
              <w:rPr>
                <w:rFonts w:ascii="Calibri" w:hAnsi="Calibri"/>
              </w:rPr>
              <w:t>Strategy 41: Locate public facilities, particularly destinations that attract visitors, in developed areas rather than on the fringes of the community.</w:t>
            </w:r>
            <w:r w:rsidRPr="00106D9E">
              <w:rPr>
                <w:rFonts w:ascii="Calibri" w:hAnsi="Calibri"/>
                <w:vertAlign w:val="superscript"/>
              </w:rPr>
              <w:fldChar w:fldCharType="begin"/>
            </w:r>
            <w:r w:rsidRPr="00106D9E">
              <w:rPr>
                <w:rFonts w:ascii="Calibri" w:hAnsi="Calibri"/>
                <w:vertAlign w:val="superscript"/>
              </w:rPr>
              <w:instrText xml:space="preserve"> NOTEREF _Ref353198894 \h  \* MERGEFORMAT </w:instrText>
            </w:r>
            <w:r w:rsidRPr="00106D9E">
              <w:rPr>
                <w:rFonts w:ascii="Calibri" w:hAnsi="Calibri"/>
                <w:vertAlign w:val="superscript"/>
              </w:rPr>
            </w:r>
            <w:r w:rsidRPr="00106D9E">
              <w:rPr>
                <w:rFonts w:ascii="Calibri" w:hAnsi="Calibri"/>
                <w:vertAlign w:val="superscript"/>
              </w:rPr>
              <w:fldChar w:fldCharType="separate"/>
            </w:r>
            <w:r w:rsidRPr="00106D9E">
              <w:rPr>
                <w:rFonts w:ascii="Calibri" w:hAnsi="Calibri"/>
                <w:vertAlign w:val="superscript"/>
              </w:rPr>
              <w:t>80</w:t>
            </w:r>
            <w:r w:rsidRPr="00106D9E">
              <w:rPr>
                <w:rFonts w:ascii="Calibri" w:hAnsi="Calibri"/>
                <w:vertAlign w:val="superscript"/>
              </w:rPr>
              <w:fldChar w:fldCharType="end"/>
            </w:r>
            <w:r w:rsidR="00C62B55">
              <w:rPr>
                <w:rFonts w:ascii="Calibri" w:hAnsi="Calibri"/>
                <w:vertAlign w:val="superscript"/>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648402835"/>
            <w14:checkbox>
              <w14:checked w14:val="0"/>
              <w14:checkedState w14:val="2612" w14:font="MS Gothic"/>
              <w14:uncheckedState w14:val="2610" w14:font="MS Gothic"/>
            </w14:checkbox>
          </w:sdtPr>
          <w:sdtEndPr/>
          <w:sdtContent>
            <w:tc>
              <w:tcPr>
                <w:tcW w:w="1431"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83022059"/>
            <w14:checkbox>
              <w14:checked w14:val="0"/>
              <w14:checkedState w14:val="2612" w14:font="MS Gothic"/>
              <w14:uncheckedState w14:val="2610" w14:font="MS Gothic"/>
            </w14:checkbox>
          </w:sdtPr>
          <w:sdtEndPr/>
          <w:sdtContent>
            <w:tc>
              <w:tcPr>
                <w:tcW w:w="1429"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shd w:val="clear" w:color="auto" w:fill="FFFFFF" w:themeFill="background1"/>
          </w:tcPr>
          <w:p w:rsidR="00410D19" w:rsidRPr="00606ED7" w:rsidRDefault="00410D19" w:rsidP="00C62B55">
            <w:pPr>
              <w:pStyle w:val="tabletext"/>
              <w:jc w:val="center"/>
              <w:rPr>
                <w:rFonts w:asciiTheme="minorHAnsi" w:hAnsiTheme="minorHAnsi"/>
              </w:rPr>
            </w:pPr>
            <w:r w:rsidRPr="00606ED7">
              <w:rPr>
                <w:rFonts w:asciiTheme="minorHAnsi" w:hAnsiTheme="minorHAnsi"/>
              </w:rPr>
              <w:t>1,2</w:t>
            </w:r>
          </w:p>
        </w:tc>
      </w:tr>
      <w:tr w:rsidR="00410D19" w:rsidRPr="002F011F" w:rsidTr="00D6406A">
        <w:trPr>
          <w:cantSplit/>
        </w:trPr>
        <w:tc>
          <w:tcPr>
            <w:tcW w:w="9457" w:type="dxa"/>
            <w:shd w:val="clear" w:color="auto" w:fill="D9D9D9" w:themeFill="background1" w:themeFillShade="D9"/>
          </w:tcPr>
          <w:p w:rsidR="00410D19" w:rsidRPr="00606ED7" w:rsidRDefault="00410D19" w:rsidP="00C62B55">
            <w:pPr>
              <w:pStyle w:val="tabletext"/>
              <w:rPr>
                <w:rFonts w:ascii="Calibri" w:hAnsi="Calibri"/>
                <w:b/>
                <w:szCs w:val="20"/>
              </w:rPr>
            </w:pPr>
            <w:r w:rsidRPr="00606ED7">
              <w:rPr>
                <w:rFonts w:ascii="Calibri" w:hAnsi="Calibri"/>
                <w:b/>
                <w:szCs w:val="20"/>
              </w:rPr>
              <w:t>Do plans and policies promote efficient use of infrastructure?</w:t>
            </w:r>
          </w:p>
        </w:tc>
        <w:tc>
          <w:tcPr>
            <w:tcW w:w="1431" w:type="dxa"/>
            <w:shd w:val="clear" w:color="auto" w:fill="D9D9D9" w:themeFill="background1" w:themeFillShade="D9"/>
          </w:tcPr>
          <w:p w:rsidR="00410D19" w:rsidRPr="002B7BAA" w:rsidRDefault="00410D19" w:rsidP="00C62B55">
            <w:pPr>
              <w:pStyle w:val="tabletext"/>
              <w:jc w:val="center"/>
              <w:rPr>
                <w:rFonts w:asciiTheme="minorHAnsi" w:hAnsiTheme="minorHAnsi"/>
              </w:rPr>
            </w:pPr>
          </w:p>
        </w:tc>
        <w:tc>
          <w:tcPr>
            <w:tcW w:w="1429" w:type="dxa"/>
            <w:shd w:val="clear" w:color="auto" w:fill="D9D9D9" w:themeFill="background1" w:themeFillShade="D9"/>
          </w:tcPr>
          <w:p w:rsidR="00410D19" w:rsidRPr="002B7BAA" w:rsidRDefault="00410D19" w:rsidP="00C62B55">
            <w:pPr>
              <w:pStyle w:val="tabletext"/>
              <w:jc w:val="center"/>
              <w:rPr>
                <w:rFonts w:asciiTheme="minorHAnsi" w:hAnsiTheme="minorHAnsi"/>
              </w:rPr>
            </w:pPr>
          </w:p>
        </w:tc>
        <w:tc>
          <w:tcPr>
            <w:tcW w:w="1253" w:type="dxa"/>
            <w:shd w:val="clear" w:color="auto" w:fill="D9D9D9" w:themeFill="background1" w:themeFillShade="D9"/>
          </w:tcPr>
          <w:p w:rsidR="00410D19" w:rsidRPr="008B27DF" w:rsidRDefault="00410D19" w:rsidP="00C62B55">
            <w:pPr>
              <w:pStyle w:val="tabletext"/>
              <w:jc w:val="center"/>
              <w:rPr>
                <w:rFonts w:asciiTheme="minorHAnsi" w:hAnsiTheme="minorHAnsi"/>
                <w:b/>
              </w:rPr>
            </w:pPr>
          </w:p>
        </w:tc>
      </w:tr>
      <w:tr w:rsidR="00410D19" w:rsidRPr="002F011F" w:rsidTr="00D6406A">
        <w:trPr>
          <w:cantSplit/>
        </w:trPr>
        <w:tc>
          <w:tcPr>
            <w:tcW w:w="9457" w:type="dxa"/>
            <w:shd w:val="clear" w:color="auto" w:fill="FFFFFF" w:themeFill="background1"/>
          </w:tcPr>
          <w:p w:rsidR="00410D19" w:rsidRPr="00606ED7" w:rsidRDefault="00410D19" w:rsidP="00C62B55">
            <w:pPr>
              <w:pStyle w:val="tabletext"/>
              <w:rPr>
                <w:rFonts w:ascii="Calibri" w:hAnsi="Calibri"/>
                <w:szCs w:val="20"/>
              </w:rPr>
            </w:pPr>
            <w:r w:rsidRPr="00606ED7">
              <w:rPr>
                <w:rFonts w:ascii="Calibri" w:hAnsi="Calibri"/>
                <w:szCs w:val="20"/>
              </w:rPr>
              <w:t>Strategy 42: Infrastructure policies prioritize rehabilitation or improvement of existing systems over system expansion.</w:t>
            </w:r>
            <w:r w:rsidRPr="00606ED7">
              <w:rPr>
                <w:rStyle w:val="FootnoteReference"/>
                <w:rFonts w:ascii="Calibri" w:hAnsi="Calibri"/>
                <w:szCs w:val="20"/>
              </w:rPr>
              <w:footnoteReference w:id="49"/>
            </w:r>
            <w:r w:rsidR="00C62B55">
              <w:rPr>
                <w:rFonts w:ascii="Calibri" w:hAnsi="Calibri"/>
                <w:szCs w:val="20"/>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1029223322"/>
            <w14:checkbox>
              <w14:checked w14:val="0"/>
              <w14:checkedState w14:val="2612" w14:font="MS Gothic"/>
              <w14:uncheckedState w14:val="2610" w14:font="MS Gothic"/>
            </w14:checkbox>
          </w:sdtPr>
          <w:sdtEndPr/>
          <w:sdtContent>
            <w:tc>
              <w:tcPr>
                <w:tcW w:w="1431"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84406262"/>
            <w14:checkbox>
              <w14:checked w14:val="0"/>
              <w14:checkedState w14:val="2612" w14:font="MS Gothic"/>
              <w14:uncheckedState w14:val="2610" w14:font="MS Gothic"/>
            </w14:checkbox>
          </w:sdtPr>
          <w:sdtEndPr/>
          <w:sdtContent>
            <w:tc>
              <w:tcPr>
                <w:tcW w:w="1429"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shd w:val="clear" w:color="auto" w:fill="FFFFFF" w:themeFill="background1"/>
          </w:tcPr>
          <w:p w:rsidR="00410D19" w:rsidRPr="008B27DF" w:rsidRDefault="00410D19" w:rsidP="00C62B55">
            <w:pPr>
              <w:pStyle w:val="tabletext"/>
              <w:jc w:val="center"/>
              <w:rPr>
                <w:rFonts w:asciiTheme="minorHAnsi" w:hAnsiTheme="minorHAnsi"/>
              </w:rPr>
            </w:pPr>
            <w:r w:rsidRPr="008B27DF">
              <w:rPr>
                <w:rFonts w:asciiTheme="minorHAnsi" w:hAnsiTheme="minorHAnsi"/>
              </w:rPr>
              <w:t>1,2,3</w:t>
            </w:r>
          </w:p>
        </w:tc>
      </w:tr>
      <w:tr w:rsidR="00410D19" w:rsidRPr="002F011F" w:rsidTr="00D6406A">
        <w:trPr>
          <w:cantSplit/>
        </w:trPr>
        <w:tc>
          <w:tcPr>
            <w:tcW w:w="9457" w:type="dxa"/>
            <w:shd w:val="clear" w:color="auto" w:fill="FFFFFF" w:themeFill="background1"/>
          </w:tcPr>
          <w:p w:rsidR="00410D19" w:rsidRPr="00606ED7" w:rsidRDefault="00410D19" w:rsidP="00C62B55">
            <w:pPr>
              <w:pStyle w:val="tabletext"/>
              <w:rPr>
                <w:rFonts w:ascii="Calibri" w:hAnsi="Calibri"/>
                <w:szCs w:val="20"/>
              </w:rPr>
            </w:pPr>
            <w:r w:rsidRPr="00606ED7">
              <w:rPr>
                <w:rFonts w:ascii="Calibri" w:hAnsi="Calibri"/>
                <w:szCs w:val="20"/>
              </w:rPr>
              <w:t xml:space="preserve">Strategy 43: Upgrade </w:t>
            </w:r>
            <w:r>
              <w:rPr>
                <w:rFonts w:ascii="Calibri" w:hAnsi="Calibri"/>
                <w:szCs w:val="20"/>
              </w:rPr>
              <w:t>u</w:t>
            </w:r>
            <w:r w:rsidRPr="00E67036">
              <w:rPr>
                <w:rFonts w:ascii="Calibri" w:hAnsi="Calibri"/>
                <w:szCs w:val="20"/>
              </w:rPr>
              <w:t>tilities</w:t>
            </w:r>
            <w:r w:rsidRPr="00606ED7">
              <w:t xml:space="preserve"> </w:t>
            </w:r>
            <w:r w:rsidRPr="00606ED7">
              <w:rPr>
                <w:rFonts w:ascii="Calibri" w:hAnsi="Calibri"/>
                <w:szCs w:val="20"/>
              </w:rPr>
              <w:t>and public amenities in infill locations to make them more attractive for development.</w:t>
            </w:r>
            <w:r w:rsidRPr="00606ED7">
              <w:rPr>
                <w:rStyle w:val="FootnoteReference"/>
                <w:rFonts w:ascii="Calibri" w:hAnsi="Calibri"/>
                <w:szCs w:val="20"/>
              </w:rPr>
              <w:footnoteReference w:id="50"/>
            </w:r>
            <w:r w:rsidR="00C62B55">
              <w:rPr>
                <w:rFonts w:ascii="Calibri" w:hAnsi="Calibri"/>
                <w:szCs w:val="20"/>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228507800"/>
            <w14:checkbox>
              <w14:checked w14:val="0"/>
              <w14:checkedState w14:val="2612" w14:font="MS Gothic"/>
              <w14:uncheckedState w14:val="2610" w14:font="MS Gothic"/>
            </w14:checkbox>
          </w:sdtPr>
          <w:sdtEndPr/>
          <w:sdtContent>
            <w:tc>
              <w:tcPr>
                <w:tcW w:w="1431"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94204814"/>
            <w14:checkbox>
              <w14:checked w14:val="0"/>
              <w14:checkedState w14:val="2612" w14:font="MS Gothic"/>
              <w14:uncheckedState w14:val="2610" w14:font="MS Gothic"/>
            </w14:checkbox>
          </w:sdtPr>
          <w:sdtEndPr/>
          <w:sdtContent>
            <w:tc>
              <w:tcPr>
                <w:tcW w:w="1429"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shd w:val="clear" w:color="auto" w:fill="FFFFFF" w:themeFill="background1"/>
          </w:tcPr>
          <w:p w:rsidR="00410D19" w:rsidRPr="008B27DF" w:rsidRDefault="00410D19" w:rsidP="00C62B55">
            <w:pPr>
              <w:pStyle w:val="tabletext"/>
              <w:jc w:val="center"/>
              <w:rPr>
                <w:rFonts w:asciiTheme="minorHAnsi" w:hAnsiTheme="minorHAnsi"/>
              </w:rPr>
            </w:pPr>
            <w:r w:rsidRPr="008B27DF">
              <w:rPr>
                <w:rFonts w:asciiTheme="minorHAnsi" w:hAnsiTheme="minorHAnsi"/>
              </w:rPr>
              <w:t>1,2</w:t>
            </w:r>
          </w:p>
        </w:tc>
      </w:tr>
      <w:tr w:rsidR="00410D19" w:rsidRPr="002F011F" w:rsidTr="00D6406A">
        <w:trPr>
          <w:cantSplit/>
        </w:trPr>
        <w:tc>
          <w:tcPr>
            <w:tcW w:w="9457" w:type="dxa"/>
            <w:shd w:val="clear" w:color="auto" w:fill="FFFFFF" w:themeFill="background1"/>
          </w:tcPr>
          <w:p w:rsidR="00410D19" w:rsidRPr="008B27DF" w:rsidRDefault="00410D19" w:rsidP="00C62B55">
            <w:pPr>
              <w:pStyle w:val="tabletext"/>
              <w:rPr>
                <w:rFonts w:ascii="Calibri" w:hAnsi="Calibri"/>
                <w:szCs w:val="20"/>
              </w:rPr>
            </w:pPr>
            <w:r w:rsidRPr="00606ED7">
              <w:rPr>
                <w:rFonts w:ascii="Calibri" w:hAnsi="Calibri"/>
                <w:szCs w:val="20"/>
              </w:rPr>
              <w:lastRenderedPageBreak/>
              <w:t>Strategy 44: Level of service standards for public facilities guide rezoning application</w:t>
            </w:r>
            <w:r w:rsidRPr="00106D9E">
              <w:rPr>
                <w:rFonts w:ascii="Calibri" w:hAnsi="Calibri"/>
                <w:szCs w:val="20"/>
              </w:rPr>
              <w:t>s.</w:t>
            </w:r>
            <w:r w:rsidRPr="00106D9E">
              <w:rPr>
                <w:rFonts w:ascii="Calibri" w:hAnsi="Calibri"/>
                <w:szCs w:val="20"/>
                <w:vertAlign w:val="superscript"/>
              </w:rPr>
              <w:fldChar w:fldCharType="begin"/>
            </w:r>
            <w:r w:rsidRPr="00106D9E">
              <w:rPr>
                <w:rFonts w:ascii="Calibri" w:hAnsi="Calibri"/>
                <w:szCs w:val="20"/>
                <w:vertAlign w:val="superscript"/>
              </w:rPr>
              <w:instrText xml:space="preserve"> NOTEREF _Ref353199510 \h  \* MERGEFORMAT </w:instrText>
            </w:r>
            <w:r w:rsidRPr="00106D9E">
              <w:rPr>
                <w:rFonts w:ascii="Calibri" w:hAnsi="Calibri"/>
                <w:szCs w:val="20"/>
                <w:vertAlign w:val="superscript"/>
              </w:rPr>
            </w:r>
            <w:r w:rsidRPr="00106D9E">
              <w:rPr>
                <w:rFonts w:ascii="Calibri" w:hAnsi="Calibri"/>
                <w:szCs w:val="20"/>
                <w:vertAlign w:val="superscript"/>
              </w:rPr>
              <w:fldChar w:fldCharType="separate"/>
            </w:r>
            <w:r w:rsidRPr="00106D9E">
              <w:rPr>
                <w:rFonts w:ascii="Calibri" w:hAnsi="Calibri"/>
                <w:szCs w:val="20"/>
                <w:vertAlign w:val="superscript"/>
              </w:rPr>
              <w:t>3</w:t>
            </w:r>
            <w:bookmarkStart w:id="6" w:name="_Hlt422262115"/>
            <w:r w:rsidRPr="00106D9E">
              <w:rPr>
                <w:rFonts w:ascii="Calibri" w:hAnsi="Calibri"/>
                <w:szCs w:val="20"/>
                <w:vertAlign w:val="superscript"/>
              </w:rPr>
              <w:t>8</w:t>
            </w:r>
            <w:bookmarkEnd w:id="6"/>
            <w:r w:rsidRPr="00106D9E">
              <w:rPr>
                <w:rFonts w:ascii="Calibri" w:hAnsi="Calibri"/>
                <w:szCs w:val="20"/>
                <w:vertAlign w:val="superscript"/>
              </w:rPr>
              <w:fldChar w:fldCharType="end"/>
            </w:r>
            <w:r w:rsidR="00C62B55">
              <w:rPr>
                <w:rFonts w:ascii="Calibri" w:hAnsi="Calibri"/>
                <w:szCs w:val="20"/>
                <w:vertAlign w:val="superscript"/>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398066127"/>
            <w14:checkbox>
              <w14:checked w14:val="0"/>
              <w14:checkedState w14:val="2612" w14:font="MS Gothic"/>
              <w14:uncheckedState w14:val="2610" w14:font="MS Gothic"/>
            </w14:checkbox>
          </w:sdtPr>
          <w:sdtEndPr/>
          <w:sdtContent>
            <w:tc>
              <w:tcPr>
                <w:tcW w:w="1431"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55925374"/>
            <w14:checkbox>
              <w14:checked w14:val="0"/>
              <w14:checkedState w14:val="2612" w14:font="MS Gothic"/>
              <w14:uncheckedState w14:val="2610" w14:font="MS Gothic"/>
            </w14:checkbox>
          </w:sdtPr>
          <w:sdtEndPr/>
          <w:sdtContent>
            <w:tc>
              <w:tcPr>
                <w:tcW w:w="1429"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shd w:val="clear" w:color="auto" w:fill="FFFFFF" w:themeFill="background1"/>
          </w:tcPr>
          <w:p w:rsidR="00410D19" w:rsidRPr="008B27DF" w:rsidRDefault="00410D19" w:rsidP="00C62B55">
            <w:pPr>
              <w:pStyle w:val="tabletext"/>
              <w:jc w:val="center"/>
              <w:rPr>
                <w:rFonts w:asciiTheme="minorHAnsi" w:hAnsiTheme="minorHAnsi"/>
              </w:rPr>
            </w:pPr>
            <w:r w:rsidRPr="008B27DF">
              <w:rPr>
                <w:rFonts w:asciiTheme="minorHAnsi" w:hAnsiTheme="minorHAnsi"/>
              </w:rPr>
              <w:t>1,2</w:t>
            </w:r>
          </w:p>
        </w:tc>
      </w:tr>
      <w:tr w:rsidR="00410D19" w:rsidRPr="002F011F" w:rsidTr="00D6406A">
        <w:trPr>
          <w:cantSplit/>
        </w:trPr>
        <w:tc>
          <w:tcPr>
            <w:tcW w:w="9457" w:type="dxa"/>
            <w:shd w:val="clear" w:color="auto" w:fill="FFFFFF" w:themeFill="background1"/>
          </w:tcPr>
          <w:p w:rsidR="00410D19" w:rsidRPr="008B27DF" w:rsidRDefault="00410D19" w:rsidP="00C62B55">
            <w:pPr>
              <w:pStyle w:val="tabletext"/>
              <w:rPr>
                <w:rFonts w:ascii="Calibri" w:hAnsi="Calibri"/>
                <w:szCs w:val="20"/>
              </w:rPr>
            </w:pPr>
            <w:r w:rsidRPr="008B27DF">
              <w:rPr>
                <w:rFonts w:ascii="Calibri" w:hAnsi="Calibri"/>
                <w:szCs w:val="20"/>
              </w:rPr>
              <w:t>Strategy 45: Prices or time limits encourage a sufficient turnover of parking spaces and availability in village and town centers.</w:t>
            </w:r>
            <w:r w:rsidRPr="008B27DF">
              <w:rPr>
                <w:rStyle w:val="FootnoteReference"/>
                <w:rFonts w:ascii="Calibri" w:hAnsi="Calibri"/>
                <w:szCs w:val="20"/>
              </w:rPr>
              <w:footnoteReference w:id="51"/>
            </w:r>
            <w:r w:rsidR="00C62B55">
              <w:rPr>
                <w:rFonts w:ascii="Calibri" w:hAnsi="Calibri"/>
                <w:szCs w:val="20"/>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107433166"/>
            <w14:checkbox>
              <w14:checked w14:val="0"/>
              <w14:checkedState w14:val="2612" w14:font="MS Gothic"/>
              <w14:uncheckedState w14:val="2610" w14:font="MS Gothic"/>
            </w14:checkbox>
          </w:sdtPr>
          <w:sdtEndPr/>
          <w:sdtContent>
            <w:tc>
              <w:tcPr>
                <w:tcW w:w="1431"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27044819"/>
            <w14:checkbox>
              <w14:checked w14:val="0"/>
              <w14:checkedState w14:val="2612" w14:font="MS Gothic"/>
              <w14:uncheckedState w14:val="2610" w14:font="MS Gothic"/>
            </w14:checkbox>
          </w:sdtPr>
          <w:sdtEndPr/>
          <w:sdtContent>
            <w:tc>
              <w:tcPr>
                <w:tcW w:w="1429"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shd w:val="clear" w:color="auto" w:fill="FFFFFF" w:themeFill="background1"/>
          </w:tcPr>
          <w:p w:rsidR="00410D19" w:rsidRPr="008B27DF" w:rsidRDefault="00410D19" w:rsidP="00C62B55">
            <w:pPr>
              <w:pStyle w:val="tabletext"/>
              <w:jc w:val="center"/>
              <w:rPr>
                <w:rFonts w:asciiTheme="minorHAnsi" w:hAnsiTheme="minorHAnsi"/>
              </w:rPr>
            </w:pPr>
            <w:r w:rsidRPr="008B27DF">
              <w:rPr>
                <w:rFonts w:asciiTheme="minorHAnsi" w:hAnsiTheme="minorHAnsi"/>
              </w:rPr>
              <w:t>1,2</w:t>
            </w:r>
          </w:p>
        </w:tc>
      </w:tr>
      <w:tr w:rsidR="00410D19" w:rsidRPr="002F011F" w:rsidTr="00D6406A">
        <w:trPr>
          <w:cantSplit/>
        </w:trPr>
        <w:tc>
          <w:tcPr>
            <w:tcW w:w="9457" w:type="dxa"/>
            <w:shd w:val="clear" w:color="auto" w:fill="FFFFFF" w:themeFill="background1"/>
          </w:tcPr>
          <w:p w:rsidR="00410D19" w:rsidRPr="008B27DF" w:rsidRDefault="00410D19" w:rsidP="00C62B55">
            <w:pPr>
              <w:pStyle w:val="tabletext"/>
              <w:rPr>
                <w:rFonts w:ascii="Calibri" w:hAnsi="Calibri"/>
                <w:szCs w:val="20"/>
              </w:rPr>
            </w:pPr>
            <w:r w:rsidRPr="008B27DF">
              <w:rPr>
                <w:rFonts w:ascii="Calibri" w:hAnsi="Calibri"/>
                <w:szCs w:val="20"/>
              </w:rPr>
              <w:t>Strategy 46: A parking inventory identifies the number and location of parking spaces in village and town centers.</w:t>
            </w:r>
            <w:r w:rsidRPr="008B27DF">
              <w:rPr>
                <w:rStyle w:val="FootnoteReference"/>
                <w:rFonts w:ascii="Calibri" w:hAnsi="Calibri"/>
                <w:szCs w:val="20"/>
              </w:rPr>
              <w:footnoteReference w:id="52"/>
            </w:r>
            <w:r w:rsidR="00C62B55">
              <w:rPr>
                <w:rFonts w:ascii="Calibri" w:hAnsi="Calibri"/>
                <w:szCs w:val="20"/>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581798011"/>
            <w14:checkbox>
              <w14:checked w14:val="0"/>
              <w14:checkedState w14:val="2612" w14:font="MS Gothic"/>
              <w14:uncheckedState w14:val="2610" w14:font="MS Gothic"/>
            </w14:checkbox>
          </w:sdtPr>
          <w:sdtEndPr/>
          <w:sdtContent>
            <w:tc>
              <w:tcPr>
                <w:tcW w:w="1431"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64466242"/>
            <w14:checkbox>
              <w14:checked w14:val="0"/>
              <w14:checkedState w14:val="2612" w14:font="MS Gothic"/>
              <w14:uncheckedState w14:val="2610" w14:font="MS Gothic"/>
            </w14:checkbox>
          </w:sdtPr>
          <w:sdtEndPr/>
          <w:sdtContent>
            <w:tc>
              <w:tcPr>
                <w:tcW w:w="1429"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shd w:val="clear" w:color="auto" w:fill="FFFFFF" w:themeFill="background1"/>
          </w:tcPr>
          <w:p w:rsidR="00410D19" w:rsidRPr="008B27DF" w:rsidRDefault="00410D19" w:rsidP="00C62B55">
            <w:pPr>
              <w:pStyle w:val="tabletext"/>
              <w:jc w:val="center"/>
              <w:rPr>
                <w:rFonts w:asciiTheme="minorHAnsi" w:hAnsiTheme="minorHAnsi"/>
              </w:rPr>
            </w:pPr>
            <w:r w:rsidRPr="008B27DF">
              <w:rPr>
                <w:rFonts w:asciiTheme="minorHAnsi" w:hAnsiTheme="minorHAnsi"/>
              </w:rPr>
              <w:t>1,2</w:t>
            </w:r>
          </w:p>
        </w:tc>
      </w:tr>
      <w:tr w:rsidR="00410D19" w:rsidRPr="002F011F" w:rsidTr="00D6406A">
        <w:trPr>
          <w:cantSplit/>
        </w:trPr>
        <w:tc>
          <w:tcPr>
            <w:tcW w:w="9457" w:type="dxa"/>
            <w:shd w:val="clear" w:color="auto" w:fill="D9D9D9" w:themeFill="background1" w:themeFillShade="D9"/>
          </w:tcPr>
          <w:p w:rsidR="00410D19" w:rsidRPr="008B27DF" w:rsidRDefault="00410D19" w:rsidP="00C62B55">
            <w:pPr>
              <w:pStyle w:val="tabletext"/>
              <w:rPr>
                <w:rFonts w:ascii="Calibri" w:hAnsi="Calibri"/>
                <w:b/>
                <w:szCs w:val="20"/>
              </w:rPr>
            </w:pPr>
            <w:r w:rsidRPr="008B27DF">
              <w:rPr>
                <w:rFonts w:ascii="Calibri" w:hAnsi="Calibri"/>
                <w:b/>
                <w:szCs w:val="20"/>
              </w:rPr>
              <w:t xml:space="preserve">Do plans and policies support infill development? </w:t>
            </w:r>
          </w:p>
        </w:tc>
        <w:tc>
          <w:tcPr>
            <w:tcW w:w="1431" w:type="dxa"/>
            <w:shd w:val="clear" w:color="auto" w:fill="D9D9D9" w:themeFill="background1" w:themeFillShade="D9"/>
          </w:tcPr>
          <w:p w:rsidR="00410D19" w:rsidRPr="002B7BAA" w:rsidRDefault="00410D19" w:rsidP="00C62B55">
            <w:pPr>
              <w:pStyle w:val="tabletext"/>
              <w:jc w:val="center"/>
              <w:rPr>
                <w:rFonts w:asciiTheme="minorHAnsi" w:hAnsiTheme="minorHAnsi"/>
              </w:rPr>
            </w:pPr>
          </w:p>
        </w:tc>
        <w:tc>
          <w:tcPr>
            <w:tcW w:w="1429" w:type="dxa"/>
            <w:shd w:val="clear" w:color="auto" w:fill="D9D9D9" w:themeFill="background1" w:themeFillShade="D9"/>
          </w:tcPr>
          <w:p w:rsidR="00410D19" w:rsidRPr="002B7BAA" w:rsidRDefault="00410D19" w:rsidP="00C62B55">
            <w:pPr>
              <w:pStyle w:val="tabletext"/>
              <w:jc w:val="center"/>
              <w:rPr>
                <w:rFonts w:asciiTheme="minorHAnsi" w:hAnsiTheme="minorHAnsi"/>
              </w:rPr>
            </w:pPr>
          </w:p>
        </w:tc>
        <w:tc>
          <w:tcPr>
            <w:tcW w:w="1253" w:type="dxa"/>
            <w:shd w:val="clear" w:color="auto" w:fill="D9D9D9" w:themeFill="background1" w:themeFillShade="D9"/>
          </w:tcPr>
          <w:p w:rsidR="00410D19" w:rsidRPr="008B27DF" w:rsidRDefault="00410D19" w:rsidP="00C62B55">
            <w:pPr>
              <w:pStyle w:val="tabletext"/>
              <w:jc w:val="center"/>
              <w:rPr>
                <w:rFonts w:asciiTheme="minorHAnsi" w:hAnsiTheme="minorHAnsi"/>
                <w:b/>
              </w:rPr>
            </w:pPr>
          </w:p>
        </w:tc>
      </w:tr>
      <w:tr w:rsidR="00410D19" w:rsidRPr="002F011F" w:rsidTr="00D6406A">
        <w:trPr>
          <w:cantSplit/>
        </w:trPr>
        <w:tc>
          <w:tcPr>
            <w:tcW w:w="9457" w:type="dxa"/>
            <w:shd w:val="clear" w:color="auto" w:fill="FFFFFF" w:themeFill="background1"/>
          </w:tcPr>
          <w:p w:rsidR="00410D19" w:rsidRPr="00606ED7" w:rsidRDefault="00410D19" w:rsidP="00C62B55">
            <w:pPr>
              <w:pStyle w:val="tabletext"/>
              <w:rPr>
                <w:rFonts w:ascii="Calibri" w:hAnsi="Calibri"/>
                <w:szCs w:val="20"/>
              </w:rPr>
            </w:pPr>
            <w:r w:rsidRPr="00606ED7">
              <w:rPr>
                <w:rFonts w:ascii="Calibri" w:hAnsi="Calibri"/>
                <w:szCs w:val="20"/>
              </w:rPr>
              <w:t xml:space="preserve">Strategy 47: Purchase and make available </w:t>
            </w:r>
            <w:r>
              <w:rPr>
                <w:rFonts w:ascii="Calibri" w:hAnsi="Calibri"/>
                <w:szCs w:val="20"/>
              </w:rPr>
              <w:t>t</w:t>
            </w:r>
            <w:r w:rsidRPr="00E67036">
              <w:rPr>
                <w:rFonts w:ascii="Calibri" w:hAnsi="Calibri"/>
                <w:szCs w:val="20"/>
              </w:rPr>
              <w:t>ax</w:t>
            </w:r>
            <w:r w:rsidRPr="00606ED7">
              <w:rPr>
                <w:rFonts w:ascii="Calibri" w:hAnsi="Calibri"/>
                <w:szCs w:val="20"/>
              </w:rPr>
              <w:t>-delinquent properties for rehabilitation or redevelopment.</w:t>
            </w:r>
            <w:r w:rsidRPr="00606ED7">
              <w:rPr>
                <w:rStyle w:val="FootnoteReference"/>
                <w:rFonts w:ascii="Calibri" w:hAnsi="Calibri"/>
                <w:szCs w:val="20"/>
              </w:rPr>
              <w:footnoteReference w:id="53"/>
            </w:r>
            <w:r w:rsidR="00C62B55">
              <w:rPr>
                <w:rFonts w:ascii="Calibri" w:hAnsi="Calibri"/>
                <w:szCs w:val="20"/>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1644465615"/>
            <w14:checkbox>
              <w14:checked w14:val="0"/>
              <w14:checkedState w14:val="2612" w14:font="MS Gothic"/>
              <w14:uncheckedState w14:val="2610" w14:font="MS Gothic"/>
            </w14:checkbox>
          </w:sdtPr>
          <w:sdtEndPr/>
          <w:sdtContent>
            <w:tc>
              <w:tcPr>
                <w:tcW w:w="1431"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28504681"/>
            <w14:checkbox>
              <w14:checked w14:val="0"/>
              <w14:checkedState w14:val="2612" w14:font="MS Gothic"/>
              <w14:uncheckedState w14:val="2610" w14:font="MS Gothic"/>
            </w14:checkbox>
          </w:sdtPr>
          <w:sdtEndPr/>
          <w:sdtContent>
            <w:tc>
              <w:tcPr>
                <w:tcW w:w="1429"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shd w:val="clear" w:color="auto" w:fill="FFFFFF" w:themeFill="background1"/>
          </w:tcPr>
          <w:p w:rsidR="00410D19" w:rsidRPr="008B27DF" w:rsidRDefault="00410D19" w:rsidP="00C62B55">
            <w:pPr>
              <w:pStyle w:val="tabletext"/>
              <w:jc w:val="center"/>
              <w:rPr>
                <w:rFonts w:asciiTheme="minorHAnsi" w:hAnsiTheme="minorHAnsi"/>
              </w:rPr>
            </w:pPr>
            <w:r w:rsidRPr="008B27DF">
              <w:rPr>
                <w:rFonts w:asciiTheme="minorHAnsi" w:hAnsiTheme="minorHAnsi"/>
              </w:rPr>
              <w:t>1,2</w:t>
            </w:r>
          </w:p>
        </w:tc>
      </w:tr>
      <w:tr w:rsidR="00410D19" w:rsidRPr="002F011F" w:rsidTr="00D6406A">
        <w:trPr>
          <w:cantSplit/>
        </w:trPr>
        <w:tc>
          <w:tcPr>
            <w:tcW w:w="9457" w:type="dxa"/>
            <w:shd w:val="clear" w:color="auto" w:fill="FFFFFF" w:themeFill="background1"/>
          </w:tcPr>
          <w:p w:rsidR="00410D19" w:rsidRPr="008B27DF" w:rsidRDefault="00410D19" w:rsidP="00C62B55">
            <w:pPr>
              <w:pStyle w:val="tabletext"/>
              <w:rPr>
                <w:rFonts w:ascii="Calibri" w:hAnsi="Calibri"/>
                <w:szCs w:val="20"/>
              </w:rPr>
            </w:pPr>
            <w:r w:rsidRPr="008B27DF">
              <w:rPr>
                <w:rFonts w:ascii="Calibri" w:hAnsi="Calibri"/>
                <w:szCs w:val="20"/>
              </w:rPr>
              <w:t>Strategy 48: Financial incentives are available for brownfield redevelopment.</w:t>
            </w:r>
            <w:r w:rsidRPr="008B27DF">
              <w:rPr>
                <w:rStyle w:val="FootnoteReference"/>
                <w:rFonts w:ascii="Calibri" w:hAnsi="Calibri"/>
                <w:szCs w:val="20"/>
              </w:rPr>
              <w:footnoteReference w:id="54"/>
            </w:r>
            <w:r w:rsidR="00C62B55">
              <w:rPr>
                <w:rFonts w:ascii="Calibri" w:hAnsi="Calibri"/>
                <w:szCs w:val="20"/>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1382367210"/>
            <w14:checkbox>
              <w14:checked w14:val="0"/>
              <w14:checkedState w14:val="2612" w14:font="MS Gothic"/>
              <w14:uncheckedState w14:val="2610" w14:font="MS Gothic"/>
            </w14:checkbox>
          </w:sdtPr>
          <w:sdtEndPr/>
          <w:sdtContent>
            <w:tc>
              <w:tcPr>
                <w:tcW w:w="1431"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89966810"/>
            <w14:checkbox>
              <w14:checked w14:val="0"/>
              <w14:checkedState w14:val="2612" w14:font="MS Gothic"/>
              <w14:uncheckedState w14:val="2610" w14:font="MS Gothic"/>
            </w14:checkbox>
          </w:sdtPr>
          <w:sdtEndPr/>
          <w:sdtContent>
            <w:tc>
              <w:tcPr>
                <w:tcW w:w="1429" w:type="dxa"/>
                <w:shd w:val="clear" w:color="auto" w:fill="FFFFFF" w:themeFill="background1"/>
              </w:tcPr>
              <w:p w:rsidR="00410D19" w:rsidRPr="002B7BAA" w:rsidRDefault="00410D19" w:rsidP="00C62B55">
                <w:pPr>
                  <w:pStyle w:val="tabletext"/>
                  <w:jc w:val="center"/>
                  <w:rPr>
                    <w:rFonts w:asciiTheme="minorHAnsi" w:hAnsiTheme="minorHAnsi"/>
                  </w:rPr>
                </w:pPr>
                <w:r>
                  <w:rPr>
                    <w:rFonts w:ascii="MS Gothic" w:eastAsia="MS Gothic" w:hAnsi="MS Gothic" w:hint="eastAsia"/>
                  </w:rPr>
                  <w:t>☐</w:t>
                </w:r>
              </w:p>
            </w:tc>
          </w:sdtContent>
        </w:sdt>
        <w:tc>
          <w:tcPr>
            <w:tcW w:w="1253" w:type="dxa"/>
            <w:shd w:val="clear" w:color="auto" w:fill="FFFFFF" w:themeFill="background1"/>
          </w:tcPr>
          <w:p w:rsidR="00410D19" w:rsidRPr="008B27DF" w:rsidRDefault="00410D19" w:rsidP="00C62B55">
            <w:pPr>
              <w:pStyle w:val="tabletext"/>
              <w:jc w:val="center"/>
              <w:rPr>
                <w:rFonts w:asciiTheme="minorHAnsi" w:hAnsiTheme="minorHAnsi"/>
              </w:rPr>
            </w:pPr>
            <w:r w:rsidRPr="008B27DF">
              <w:rPr>
                <w:rFonts w:asciiTheme="minorHAnsi" w:hAnsiTheme="minorHAnsi"/>
              </w:rPr>
              <w:t>1,2</w:t>
            </w:r>
          </w:p>
        </w:tc>
      </w:tr>
      <w:tr w:rsidR="00410D19" w:rsidRPr="002F011F" w:rsidTr="00D6406A">
        <w:trPr>
          <w:cantSplit/>
        </w:trPr>
        <w:tc>
          <w:tcPr>
            <w:tcW w:w="9457" w:type="dxa"/>
            <w:shd w:val="clear" w:color="auto" w:fill="FFFFFF" w:themeFill="background1"/>
          </w:tcPr>
          <w:p w:rsidR="00410D19" w:rsidRPr="008B27DF" w:rsidRDefault="00410D19" w:rsidP="00C62B55">
            <w:pPr>
              <w:pStyle w:val="tabletext"/>
              <w:spacing w:before="50"/>
              <w:rPr>
                <w:rFonts w:ascii="Calibri" w:hAnsi="Calibri"/>
                <w:szCs w:val="20"/>
              </w:rPr>
            </w:pPr>
            <w:r w:rsidRPr="00606ED7">
              <w:rPr>
                <w:rFonts w:ascii="Calibri" w:hAnsi="Calibri"/>
                <w:szCs w:val="20"/>
              </w:rPr>
              <w:t>Strategy 49: New schools are located as close as possible to existing development.</w:t>
            </w:r>
            <w:r w:rsidRPr="00606ED7">
              <w:rPr>
                <w:rFonts w:ascii="Calibri" w:hAnsi="Calibri"/>
                <w:szCs w:val="20"/>
                <w:vertAlign w:val="superscript"/>
              </w:rPr>
              <w:fldChar w:fldCharType="begin"/>
            </w:r>
            <w:r w:rsidRPr="00606ED7">
              <w:rPr>
                <w:rFonts w:ascii="Calibri" w:hAnsi="Calibri"/>
                <w:szCs w:val="20"/>
                <w:vertAlign w:val="superscript"/>
              </w:rPr>
              <w:instrText xml:space="preserve"> NOTEREF _Ref353199784 \h  \* MERGEFORMAT </w:instrText>
            </w:r>
            <w:r w:rsidRPr="00606ED7">
              <w:rPr>
                <w:rFonts w:ascii="Calibri" w:hAnsi="Calibri"/>
                <w:szCs w:val="20"/>
                <w:vertAlign w:val="superscript"/>
              </w:rPr>
            </w:r>
            <w:r w:rsidRPr="00606ED7">
              <w:rPr>
                <w:rFonts w:ascii="Calibri" w:hAnsi="Calibri"/>
                <w:szCs w:val="20"/>
                <w:vertAlign w:val="superscript"/>
              </w:rPr>
              <w:fldChar w:fldCharType="separate"/>
            </w:r>
            <w:r w:rsidRPr="00606ED7">
              <w:rPr>
                <w:rFonts w:ascii="Calibri" w:hAnsi="Calibri"/>
                <w:szCs w:val="20"/>
                <w:vertAlign w:val="superscript"/>
              </w:rPr>
              <w:t>55</w:t>
            </w:r>
            <w:r w:rsidRPr="00606ED7">
              <w:rPr>
                <w:rFonts w:ascii="Calibri" w:hAnsi="Calibri"/>
                <w:szCs w:val="20"/>
                <w:vertAlign w:val="superscript"/>
              </w:rPr>
              <w:fldChar w:fldCharType="end"/>
            </w:r>
            <w:r w:rsidR="00C62B55">
              <w:rPr>
                <w:rFonts w:ascii="Calibri" w:hAnsi="Calibri"/>
                <w:szCs w:val="20"/>
                <w:vertAlign w:val="superscript"/>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440653459"/>
            <w14:checkbox>
              <w14:checked w14:val="0"/>
              <w14:checkedState w14:val="2612" w14:font="MS Gothic"/>
              <w14:uncheckedState w14:val="2610" w14:font="MS Gothic"/>
            </w14:checkbox>
          </w:sdtPr>
          <w:sdtEndPr/>
          <w:sdtContent>
            <w:tc>
              <w:tcPr>
                <w:tcW w:w="1431" w:type="dxa"/>
                <w:shd w:val="clear" w:color="auto" w:fill="FFFFFF" w:themeFill="background1"/>
              </w:tcPr>
              <w:p w:rsidR="00410D19" w:rsidRPr="002B7BAA" w:rsidRDefault="00410D19" w:rsidP="00C62B55">
                <w:pPr>
                  <w:pStyle w:val="tabletext"/>
                  <w:spacing w:before="5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06159725"/>
            <w14:checkbox>
              <w14:checked w14:val="0"/>
              <w14:checkedState w14:val="2612" w14:font="MS Gothic"/>
              <w14:uncheckedState w14:val="2610" w14:font="MS Gothic"/>
            </w14:checkbox>
          </w:sdtPr>
          <w:sdtEndPr/>
          <w:sdtContent>
            <w:tc>
              <w:tcPr>
                <w:tcW w:w="1429" w:type="dxa"/>
                <w:shd w:val="clear" w:color="auto" w:fill="FFFFFF" w:themeFill="background1"/>
              </w:tcPr>
              <w:p w:rsidR="00410D19" w:rsidRPr="002B7BAA" w:rsidRDefault="00410D19" w:rsidP="00C62B55">
                <w:pPr>
                  <w:pStyle w:val="tabletext"/>
                  <w:spacing w:before="50"/>
                  <w:jc w:val="center"/>
                  <w:rPr>
                    <w:rFonts w:asciiTheme="minorHAnsi" w:hAnsiTheme="minorHAnsi"/>
                  </w:rPr>
                </w:pPr>
                <w:r>
                  <w:rPr>
                    <w:rFonts w:ascii="MS Gothic" w:eastAsia="MS Gothic" w:hAnsi="MS Gothic" w:hint="eastAsia"/>
                  </w:rPr>
                  <w:t>☐</w:t>
                </w:r>
              </w:p>
            </w:tc>
          </w:sdtContent>
        </w:sdt>
        <w:tc>
          <w:tcPr>
            <w:tcW w:w="1253" w:type="dxa"/>
            <w:shd w:val="clear" w:color="auto" w:fill="FFFFFF" w:themeFill="background1"/>
          </w:tcPr>
          <w:p w:rsidR="00410D19" w:rsidRPr="008B27DF" w:rsidRDefault="00410D19" w:rsidP="00C62B55">
            <w:pPr>
              <w:pStyle w:val="tabletext"/>
              <w:spacing w:before="50"/>
              <w:jc w:val="center"/>
              <w:rPr>
                <w:rFonts w:asciiTheme="minorHAnsi" w:hAnsiTheme="minorHAnsi"/>
              </w:rPr>
            </w:pPr>
            <w:r w:rsidRPr="008B27DF">
              <w:rPr>
                <w:rFonts w:asciiTheme="minorHAnsi" w:hAnsiTheme="minorHAnsi"/>
              </w:rPr>
              <w:t>1,2,3</w:t>
            </w:r>
          </w:p>
        </w:tc>
      </w:tr>
      <w:tr w:rsidR="00410D19" w:rsidRPr="002F011F" w:rsidTr="00D6406A">
        <w:trPr>
          <w:cantSplit/>
        </w:trPr>
        <w:tc>
          <w:tcPr>
            <w:tcW w:w="9457" w:type="dxa"/>
            <w:shd w:val="clear" w:color="auto" w:fill="FFFFFF" w:themeFill="background1"/>
          </w:tcPr>
          <w:p w:rsidR="00410D19" w:rsidRPr="00606ED7" w:rsidRDefault="00410D19" w:rsidP="00C62B55">
            <w:pPr>
              <w:pStyle w:val="tabletext"/>
              <w:spacing w:before="50"/>
              <w:rPr>
                <w:rFonts w:ascii="Calibri" w:hAnsi="Calibri"/>
                <w:szCs w:val="20"/>
              </w:rPr>
            </w:pPr>
            <w:r w:rsidRPr="00606ED7">
              <w:rPr>
                <w:rFonts w:ascii="Calibri" w:hAnsi="Calibri"/>
                <w:szCs w:val="20"/>
              </w:rPr>
              <w:t xml:space="preserve">Strategy 50: Identify </w:t>
            </w:r>
            <w:r>
              <w:rPr>
                <w:rFonts w:ascii="Calibri" w:hAnsi="Calibri"/>
                <w:szCs w:val="20"/>
              </w:rPr>
              <w:t>p</w:t>
            </w:r>
            <w:r w:rsidRPr="00E67036">
              <w:rPr>
                <w:rFonts w:ascii="Calibri" w:hAnsi="Calibri"/>
                <w:szCs w:val="20"/>
              </w:rPr>
              <w:t>referred</w:t>
            </w:r>
            <w:r w:rsidRPr="00606ED7">
              <w:rPr>
                <w:rFonts w:ascii="Calibri" w:hAnsi="Calibri"/>
                <w:szCs w:val="20"/>
              </w:rPr>
              <w:t xml:space="preserve"> areas for development or revitalization</w:t>
            </w:r>
            <w:r w:rsidRPr="00E67036">
              <w:rPr>
                <w:rFonts w:ascii="Calibri" w:hAnsi="Calibri"/>
                <w:szCs w:val="20"/>
              </w:rPr>
              <w:t>.</w:t>
            </w:r>
            <w:r w:rsidRPr="00606ED7">
              <w:rPr>
                <w:rFonts w:ascii="Calibri" w:hAnsi="Calibri"/>
                <w:szCs w:val="20"/>
              </w:rPr>
              <w:t xml:space="preserve"> </w:t>
            </w:r>
            <w:r w:rsidRPr="00606ED7">
              <w:rPr>
                <w:rStyle w:val="FootnoteReference"/>
                <w:rFonts w:ascii="Calibri" w:hAnsi="Calibri"/>
                <w:szCs w:val="20"/>
              </w:rPr>
              <w:footnoteReference w:id="55"/>
            </w:r>
            <w:r w:rsidRPr="00606ED7">
              <w:rPr>
                <w:rFonts w:ascii="Calibri" w:hAnsi="Calibri"/>
                <w:szCs w:val="20"/>
              </w:rPr>
              <w:t xml:space="preserve"> </w:t>
            </w:r>
            <w:r w:rsidR="00C62B55">
              <w:rPr>
                <w:rFonts w:ascii="Calibri" w:hAnsi="Calibri"/>
                <w:szCs w:val="20"/>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1664745921"/>
            <w14:checkbox>
              <w14:checked w14:val="0"/>
              <w14:checkedState w14:val="2612" w14:font="MS Gothic"/>
              <w14:uncheckedState w14:val="2610" w14:font="MS Gothic"/>
            </w14:checkbox>
          </w:sdtPr>
          <w:sdtEndPr/>
          <w:sdtContent>
            <w:tc>
              <w:tcPr>
                <w:tcW w:w="1431" w:type="dxa"/>
                <w:shd w:val="clear" w:color="auto" w:fill="FFFFFF" w:themeFill="background1"/>
              </w:tcPr>
              <w:p w:rsidR="00410D19" w:rsidRPr="002B7BAA" w:rsidRDefault="00410D19" w:rsidP="00C62B55">
                <w:pPr>
                  <w:pStyle w:val="tabletext"/>
                  <w:spacing w:before="5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76581731"/>
            <w14:checkbox>
              <w14:checked w14:val="0"/>
              <w14:checkedState w14:val="2612" w14:font="MS Gothic"/>
              <w14:uncheckedState w14:val="2610" w14:font="MS Gothic"/>
            </w14:checkbox>
          </w:sdtPr>
          <w:sdtEndPr/>
          <w:sdtContent>
            <w:tc>
              <w:tcPr>
                <w:tcW w:w="1429" w:type="dxa"/>
                <w:shd w:val="clear" w:color="auto" w:fill="FFFFFF" w:themeFill="background1"/>
              </w:tcPr>
              <w:p w:rsidR="00410D19" w:rsidRPr="002B7BAA" w:rsidRDefault="00410D19" w:rsidP="00C62B55">
                <w:pPr>
                  <w:pStyle w:val="tabletext"/>
                  <w:spacing w:before="50"/>
                  <w:jc w:val="center"/>
                  <w:rPr>
                    <w:rFonts w:asciiTheme="minorHAnsi" w:hAnsiTheme="minorHAnsi"/>
                  </w:rPr>
                </w:pPr>
                <w:r>
                  <w:rPr>
                    <w:rFonts w:ascii="MS Gothic" w:eastAsia="MS Gothic" w:hAnsi="MS Gothic" w:hint="eastAsia"/>
                  </w:rPr>
                  <w:t>☐</w:t>
                </w:r>
              </w:p>
            </w:tc>
          </w:sdtContent>
        </w:sdt>
        <w:tc>
          <w:tcPr>
            <w:tcW w:w="1253" w:type="dxa"/>
            <w:shd w:val="clear" w:color="auto" w:fill="FFFFFF" w:themeFill="background1"/>
          </w:tcPr>
          <w:p w:rsidR="00410D19" w:rsidRPr="008B27DF" w:rsidRDefault="00410D19" w:rsidP="00C62B55">
            <w:pPr>
              <w:pStyle w:val="tabletext"/>
              <w:spacing w:before="50"/>
              <w:jc w:val="center"/>
              <w:rPr>
                <w:rFonts w:asciiTheme="minorHAnsi" w:hAnsiTheme="minorHAnsi"/>
              </w:rPr>
            </w:pPr>
            <w:r w:rsidRPr="008B27DF">
              <w:rPr>
                <w:rFonts w:asciiTheme="minorHAnsi" w:hAnsiTheme="minorHAnsi"/>
              </w:rPr>
              <w:t>1,2</w:t>
            </w:r>
          </w:p>
        </w:tc>
      </w:tr>
      <w:tr w:rsidR="00410D19" w:rsidRPr="002F011F" w:rsidTr="00D6406A">
        <w:trPr>
          <w:cantSplit/>
        </w:trPr>
        <w:tc>
          <w:tcPr>
            <w:tcW w:w="9457" w:type="dxa"/>
            <w:shd w:val="clear" w:color="auto" w:fill="D9D9D9" w:themeFill="background1" w:themeFillShade="D9"/>
          </w:tcPr>
          <w:p w:rsidR="00410D19" w:rsidRPr="008B27DF" w:rsidRDefault="00410D19" w:rsidP="00C62B55">
            <w:pPr>
              <w:pStyle w:val="tabletext"/>
              <w:spacing w:before="50"/>
              <w:rPr>
                <w:rFonts w:ascii="Calibri" w:hAnsi="Calibri"/>
                <w:b/>
                <w:szCs w:val="20"/>
              </w:rPr>
            </w:pPr>
            <w:r w:rsidRPr="008B27DF">
              <w:rPr>
                <w:rFonts w:ascii="Calibri" w:hAnsi="Calibri"/>
                <w:b/>
                <w:szCs w:val="20"/>
              </w:rPr>
              <w:t>Are a variety of transportation options supported?</w:t>
            </w:r>
          </w:p>
        </w:tc>
        <w:tc>
          <w:tcPr>
            <w:tcW w:w="1431" w:type="dxa"/>
            <w:shd w:val="clear" w:color="auto" w:fill="D9D9D9" w:themeFill="background1" w:themeFillShade="D9"/>
          </w:tcPr>
          <w:p w:rsidR="00410D19" w:rsidRPr="002B7BAA" w:rsidRDefault="00410D19" w:rsidP="00C62B55">
            <w:pPr>
              <w:pStyle w:val="tabletext"/>
              <w:spacing w:before="50"/>
              <w:jc w:val="center"/>
              <w:rPr>
                <w:rFonts w:asciiTheme="minorHAnsi" w:hAnsiTheme="minorHAnsi"/>
              </w:rPr>
            </w:pPr>
          </w:p>
        </w:tc>
        <w:tc>
          <w:tcPr>
            <w:tcW w:w="1429" w:type="dxa"/>
            <w:shd w:val="clear" w:color="auto" w:fill="D9D9D9" w:themeFill="background1" w:themeFillShade="D9"/>
          </w:tcPr>
          <w:p w:rsidR="00410D19" w:rsidRPr="002B7BAA" w:rsidRDefault="00410D19" w:rsidP="00C62B55">
            <w:pPr>
              <w:pStyle w:val="tabletext"/>
              <w:spacing w:before="50"/>
              <w:jc w:val="center"/>
              <w:rPr>
                <w:rFonts w:asciiTheme="minorHAnsi" w:hAnsiTheme="minorHAnsi"/>
              </w:rPr>
            </w:pPr>
          </w:p>
        </w:tc>
        <w:tc>
          <w:tcPr>
            <w:tcW w:w="1253" w:type="dxa"/>
            <w:shd w:val="clear" w:color="auto" w:fill="D9D9D9" w:themeFill="background1" w:themeFillShade="D9"/>
          </w:tcPr>
          <w:p w:rsidR="00410D19" w:rsidRPr="008B27DF" w:rsidRDefault="00410D19" w:rsidP="00C62B55">
            <w:pPr>
              <w:pStyle w:val="tabletext"/>
              <w:spacing w:before="50"/>
              <w:jc w:val="center"/>
              <w:rPr>
                <w:rFonts w:asciiTheme="minorHAnsi" w:hAnsiTheme="minorHAnsi"/>
                <w:b/>
              </w:rPr>
            </w:pPr>
          </w:p>
        </w:tc>
      </w:tr>
      <w:tr w:rsidR="00410D19" w:rsidRPr="00606ED7" w:rsidTr="00D6406A">
        <w:trPr>
          <w:cantSplit/>
        </w:trPr>
        <w:tc>
          <w:tcPr>
            <w:tcW w:w="9457" w:type="dxa"/>
            <w:shd w:val="clear" w:color="auto" w:fill="FFFFFF" w:themeFill="background1"/>
          </w:tcPr>
          <w:p w:rsidR="00410D19" w:rsidRPr="00606ED7" w:rsidRDefault="00410D19" w:rsidP="00C62B55">
            <w:pPr>
              <w:pStyle w:val="tabletext"/>
              <w:spacing w:before="50"/>
              <w:rPr>
                <w:rFonts w:ascii="Calibri" w:hAnsi="Calibri"/>
                <w:szCs w:val="20"/>
              </w:rPr>
            </w:pPr>
            <w:r w:rsidRPr="00606ED7">
              <w:rPr>
                <w:rFonts w:ascii="Calibri" w:hAnsi="Calibri"/>
                <w:szCs w:val="20"/>
              </w:rPr>
              <w:t>Strategy 51: Adopt a multimodal mobility plan that includes policies and strategies for all modes including bicycling, walking, transit, and driving.</w:t>
            </w:r>
            <w:r w:rsidRPr="00606ED7">
              <w:rPr>
                <w:rStyle w:val="FootnoteReference"/>
                <w:rFonts w:ascii="Calibri" w:hAnsi="Calibri"/>
                <w:szCs w:val="20"/>
              </w:rPr>
              <w:footnoteReference w:id="56"/>
            </w:r>
            <w:r w:rsidR="00C62B55">
              <w:rPr>
                <w:rFonts w:ascii="Calibri" w:hAnsi="Calibri"/>
                <w:szCs w:val="20"/>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192660076"/>
            <w14:checkbox>
              <w14:checked w14:val="0"/>
              <w14:checkedState w14:val="2612" w14:font="MS Gothic"/>
              <w14:uncheckedState w14:val="2610" w14:font="MS Gothic"/>
            </w14:checkbox>
          </w:sdtPr>
          <w:sdtEndPr/>
          <w:sdtContent>
            <w:tc>
              <w:tcPr>
                <w:tcW w:w="1431" w:type="dxa"/>
                <w:shd w:val="clear" w:color="auto" w:fill="FFFFFF" w:themeFill="background1"/>
              </w:tcPr>
              <w:p w:rsidR="00410D19" w:rsidRPr="002B7BAA" w:rsidRDefault="00410D19" w:rsidP="00C62B55">
                <w:pPr>
                  <w:pStyle w:val="tabletext"/>
                  <w:spacing w:before="5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97026842"/>
            <w14:checkbox>
              <w14:checked w14:val="0"/>
              <w14:checkedState w14:val="2612" w14:font="MS Gothic"/>
              <w14:uncheckedState w14:val="2610" w14:font="MS Gothic"/>
            </w14:checkbox>
          </w:sdtPr>
          <w:sdtEndPr/>
          <w:sdtContent>
            <w:tc>
              <w:tcPr>
                <w:tcW w:w="1429" w:type="dxa"/>
                <w:shd w:val="clear" w:color="auto" w:fill="FFFFFF" w:themeFill="background1"/>
              </w:tcPr>
              <w:p w:rsidR="00410D19" w:rsidRPr="002B7BAA" w:rsidRDefault="00410D19" w:rsidP="00C62B55">
                <w:pPr>
                  <w:pStyle w:val="tabletext"/>
                  <w:spacing w:before="50"/>
                  <w:jc w:val="center"/>
                  <w:rPr>
                    <w:rFonts w:asciiTheme="minorHAnsi" w:hAnsiTheme="minorHAnsi"/>
                  </w:rPr>
                </w:pPr>
                <w:r>
                  <w:rPr>
                    <w:rFonts w:ascii="MS Gothic" w:eastAsia="MS Gothic" w:hAnsi="MS Gothic" w:hint="eastAsia"/>
                  </w:rPr>
                  <w:t>☐</w:t>
                </w:r>
              </w:p>
            </w:tc>
          </w:sdtContent>
        </w:sdt>
        <w:tc>
          <w:tcPr>
            <w:tcW w:w="1253" w:type="dxa"/>
            <w:shd w:val="clear" w:color="auto" w:fill="FFFFFF" w:themeFill="background1"/>
          </w:tcPr>
          <w:p w:rsidR="00410D19" w:rsidRPr="00606ED7" w:rsidRDefault="00410D19" w:rsidP="00C62B55">
            <w:pPr>
              <w:pStyle w:val="tabletext"/>
              <w:spacing w:before="50"/>
              <w:jc w:val="center"/>
              <w:rPr>
                <w:rFonts w:ascii="Calibri" w:hAnsi="Calibri"/>
                <w:szCs w:val="20"/>
              </w:rPr>
            </w:pPr>
            <w:r w:rsidRPr="00606ED7">
              <w:rPr>
                <w:rFonts w:ascii="Calibri" w:hAnsi="Calibri"/>
                <w:szCs w:val="20"/>
              </w:rPr>
              <w:t>1,2</w:t>
            </w:r>
          </w:p>
        </w:tc>
      </w:tr>
      <w:tr w:rsidR="00410D19" w:rsidRPr="00606ED7" w:rsidTr="00D6406A">
        <w:trPr>
          <w:cantSplit/>
        </w:trPr>
        <w:tc>
          <w:tcPr>
            <w:tcW w:w="9457" w:type="dxa"/>
            <w:shd w:val="clear" w:color="auto" w:fill="FFFFFF" w:themeFill="background1"/>
          </w:tcPr>
          <w:p w:rsidR="00410D19" w:rsidRPr="00606ED7" w:rsidRDefault="00410D19" w:rsidP="00C62B55">
            <w:pPr>
              <w:pStyle w:val="tabletext"/>
              <w:spacing w:before="50"/>
              <w:rPr>
                <w:rFonts w:ascii="Calibri" w:hAnsi="Calibri"/>
                <w:szCs w:val="20"/>
              </w:rPr>
            </w:pPr>
            <w:r w:rsidRPr="00606ED7">
              <w:rPr>
                <w:rFonts w:ascii="Calibri" w:hAnsi="Calibri"/>
                <w:szCs w:val="20"/>
              </w:rPr>
              <w:t>Strategy 52: Convert one-way streets to two-way streets to improve access, reduce car speeds, and encourage greater pedestrian and bike mode-share.</w:t>
            </w:r>
            <w:r w:rsidRPr="00606ED7">
              <w:rPr>
                <w:rStyle w:val="FootnoteReference"/>
                <w:rFonts w:ascii="Calibri" w:hAnsi="Calibri"/>
                <w:szCs w:val="20"/>
              </w:rPr>
              <w:footnoteReference w:id="57"/>
            </w:r>
            <w:r w:rsidR="00C62B55">
              <w:rPr>
                <w:rFonts w:ascii="Calibri" w:hAnsi="Calibri"/>
                <w:szCs w:val="20"/>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57988036"/>
            <w14:checkbox>
              <w14:checked w14:val="0"/>
              <w14:checkedState w14:val="2612" w14:font="MS Gothic"/>
              <w14:uncheckedState w14:val="2610" w14:font="MS Gothic"/>
            </w14:checkbox>
          </w:sdtPr>
          <w:sdtEndPr/>
          <w:sdtContent>
            <w:tc>
              <w:tcPr>
                <w:tcW w:w="1431" w:type="dxa"/>
                <w:shd w:val="clear" w:color="auto" w:fill="FFFFFF" w:themeFill="background1"/>
              </w:tcPr>
              <w:p w:rsidR="00410D19" w:rsidRPr="002B7BAA" w:rsidRDefault="00410D19" w:rsidP="00C62B55">
                <w:pPr>
                  <w:pStyle w:val="tabletext"/>
                  <w:spacing w:before="5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33097259"/>
            <w14:checkbox>
              <w14:checked w14:val="0"/>
              <w14:checkedState w14:val="2612" w14:font="MS Gothic"/>
              <w14:uncheckedState w14:val="2610" w14:font="MS Gothic"/>
            </w14:checkbox>
          </w:sdtPr>
          <w:sdtEndPr/>
          <w:sdtContent>
            <w:tc>
              <w:tcPr>
                <w:tcW w:w="1429" w:type="dxa"/>
                <w:shd w:val="clear" w:color="auto" w:fill="FFFFFF" w:themeFill="background1"/>
              </w:tcPr>
              <w:p w:rsidR="00410D19" w:rsidRPr="002B7BAA" w:rsidRDefault="00410D19" w:rsidP="00C62B55">
                <w:pPr>
                  <w:pStyle w:val="tabletext"/>
                  <w:spacing w:before="50"/>
                  <w:jc w:val="center"/>
                  <w:rPr>
                    <w:rFonts w:asciiTheme="minorHAnsi" w:hAnsiTheme="minorHAnsi"/>
                  </w:rPr>
                </w:pPr>
                <w:r>
                  <w:rPr>
                    <w:rFonts w:ascii="MS Gothic" w:eastAsia="MS Gothic" w:hAnsi="MS Gothic" w:hint="eastAsia"/>
                  </w:rPr>
                  <w:t>☐</w:t>
                </w:r>
              </w:p>
            </w:tc>
          </w:sdtContent>
        </w:sdt>
        <w:tc>
          <w:tcPr>
            <w:tcW w:w="1253" w:type="dxa"/>
            <w:shd w:val="clear" w:color="auto" w:fill="FFFFFF" w:themeFill="background1"/>
          </w:tcPr>
          <w:p w:rsidR="00410D19" w:rsidRPr="00606ED7" w:rsidRDefault="00410D19" w:rsidP="00C62B55">
            <w:pPr>
              <w:pStyle w:val="tabletext"/>
              <w:spacing w:before="50"/>
              <w:jc w:val="center"/>
              <w:rPr>
                <w:rFonts w:ascii="Calibri" w:hAnsi="Calibri"/>
                <w:szCs w:val="20"/>
              </w:rPr>
            </w:pPr>
            <w:r w:rsidRPr="00606ED7">
              <w:rPr>
                <w:rFonts w:ascii="Calibri" w:hAnsi="Calibri"/>
                <w:szCs w:val="20"/>
              </w:rPr>
              <w:t>1,2</w:t>
            </w:r>
          </w:p>
        </w:tc>
      </w:tr>
      <w:tr w:rsidR="00410D19" w:rsidRPr="00606ED7" w:rsidTr="00D6406A">
        <w:trPr>
          <w:cantSplit/>
        </w:trPr>
        <w:tc>
          <w:tcPr>
            <w:tcW w:w="9457" w:type="dxa"/>
            <w:shd w:val="clear" w:color="auto" w:fill="FFFFFF" w:themeFill="background1"/>
          </w:tcPr>
          <w:p w:rsidR="00410D19" w:rsidRPr="00606ED7" w:rsidRDefault="00410D19" w:rsidP="00C62B55">
            <w:pPr>
              <w:pStyle w:val="tabletext"/>
              <w:spacing w:before="50"/>
              <w:rPr>
                <w:rFonts w:ascii="Calibri" w:hAnsi="Calibri"/>
                <w:szCs w:val="20"/>
              </w:rPr>
            </w:pPr>
            <w:r w:rsidRPr="00606ED7">
              <w:rPr>
                <w:rFonts w:ascii="Calibri" w:hAnsi="Calibri"/>
                <w:szCs w:val="20"/>
              </w:rPr>
              <w:t>Strategy 53: Wayfinding signs help pedestrians and bicyclists find key destinations.</w:t>
            </w:r>
            <w:r w:rsidRPr="00606ED7">
              <w:rPr>
                <w:rStyle w:val="FootnoteReference"/>
                <w:rFonts w:ascii="Calibri" w:hAnsi="Calibri"/>
                <w:szCs w:val="20"/>
              </w:rPr>
              <w:footnoteReference w:id="58"/>
            </w:r>
            <w:r w:rsidR="00C62B55">
              <w:rPr>
                <w:rFonts w:ascii="Calibri" w:hAnsi="Calibri"/>
                <w:szCs w:val="20"/>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1647811858"/>
            <w14:checkbox>
              <w14:checked w14:val="0"/>
              <w14:checkedState w14:val="2612" w14:font="MS Gothic"/>
              <w14:uncheckedState w14:val="2610" w14:font="MS Gothic"/>
            </w14:checkbox>
          </w:sdtPr>
          <w:sdtEndPr/>
          <w:sdtContent>
            <w:tc>
              <w:tcPr>
                <w:tcW w:w="1431" w:type="dxa"/>
                <w:shd w:val="clear" w:color="auto" w:fill="FFFFFF" w:themeFill="background1"/>
              </w:tcPr>
              <w:p w:rsidR="00410D19" w:rsidRPr="002B7BAA" w:rsidRDefault="00410D19" w:rsidP="00C62B55">
                <w:pPr>
                  <w:pStyle w:val="tabletext"/>
                  <w:spacing w:before="5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79068114"/>
            <w14:checkbox>
              <w14:checked w14:val="0"/>
              <w14:checkedState w14:val="2612" w14:font="MS Gothic"/>
              <w14:uncheckedState w14:val="2610" w14:font="MS Gothic"/>
            </w14:checkbox>
          </w:sdtPr>
          <w:sdtEndPr/>
          <w:sdtContent>
            <w:tc>
              <w:tcPr>
                <w:tcW w:w="1429" w:type="dxa"/>
                <w:shd w:val="clear" w:color="auto" w:fill="FFFFFF" w:themeFill="background1"/>
              </w:tcPr>
              <w:p w:rsidR="00410D19" w:rsidRPr="002B7BAA" w:rsidRDefault="00410D19" w:rsidP="00C62B55">
                <w:pPr>
                  <w:pStyle w:val="tabletext"/>
                  <w:spacing w:before="50"/>
                  <w:jc w:val="center"/>
                  <w:rPr>
                    <w:rFonts w:asciiTheme="minorHAnsi" w:hAnsiTheme="minorHAnsi"/>
                  </w:rPr>
                </w:pPr>
                <w:r>
                  <w:rPr>
                    <w:rFonts w:ascii="MS Gothic" w:eastAsia="MS Gothic" w:hAnsi="MS Gothic" w:hint="eastAsia"/>
                  </w:rPr>
                  <w:t>☐</w:t>
                </w:r>
              </w:p>
            </w:tc>
          </w:sdtContent>
        </w:sdt>
        <w:tc>
          <w:tcPr>
            <w:tcW w:w="1253" w:type="dxa"/>
            <w:shd w:val="clear" w:color="auto" w:fill="FFFFFF" w:themeFill="background1"/>
          </w:tcPr>
          <w:p w:rsidR="00410D19" w:rsidRPr="00606ED7" w:rsidRDefault="00410D19" w:rsidP="00C62B55">
            <w:pPr>
              <w:pStyle w:val="tabletext"/>
              <w:spacing w:before="50"/>
              <w:jc w:val="center"/>
              <w:rPr>
                <w:rFonts w:ascii="Calibri" w:hAnsi="Calibri"/>
                <w:szCs w:val="20"/>
              </w:rPr>
            </w:pPr>
            <w:r w:rsidRPr="00606ED7">
              <w:rPr>
                <w:rFonts w:ascii="Calibri" w:hAnsi="Calibri"/>
                <w:szCs w:val="20"/>
              </w:rPr>
              <w:t>1,2</w:t>
            </w:r>
          </w:p>
        </w:tc>
      </w:tr>
      <w:tr w:rsidR="00410D19" w:rsidRPr="00606ED7" w:rsidTr="00D6406A">
        <w:trPr>
          <w:cantSplit/>
        </w:trPr>
        <w:tc>
          <w:tcPr>
            <w:tcW w:w="9457" w:type="dxa"/>
            <w:tcBorders>
              <w:bottom w:val="single" w:sz="4" w:space="0" w:color="auto"/>
            </w:tcBorders>
            <w:shd w:val="clear" w:color="auto" w:fill="FFFFFF" w:themeFill="background1"/>
          </w:tcPr>
          <w:p w:rsidR="00410D19" w:rsidRPr="00606ED7" w:rsidRDefault="00410D19" w:rsidP="00C62B55">
            <w:pPr>
              <w:pStyle w:val="tabletext"/>
              <w:spacing w:before="50"/>
              <w:rPr>
                <w:rFonts w:ascii="Calibri" w:hAnsi="Calibri"/>
                <w:szCs w:val="20"/>
              </w:rPr>
            </w:pPr>
            <w:r w:rsidRPr="00606ED7">
              <w:rPr>
                <w:rFonts w:ascii="Calibri" w:hAnsi="Calibri"/>
                <w:szCs w:val="20"/>
              </w:rPr>
              <w:t xml:space="preserve">Strategy 54: Install </w:t>
            </w:r>
            <w:r>
              <w:rPr>
                <w:rFonts w:ascii="Calibri" w:hAnsi="Calibri"/>
                <w:szCs w:val="20"/>
              </w:rPr>
              <w:t>p</w:t>
            </w:r>
            <w:r w:rsidRPr="00606ED7">
              <w:rPr>
                <w:rFonts w:ascii="Calibri" w:hAnsi="Calibri"/>
                <w:szCs w:val="20"/>
              </w:rPr>
              <w:t>edestrian-scale signs and lighting in pedestrian-oriented areas.</w:t>
            </w:r>
            <w:r w:rsidRPr="00606ED7">
              <w:rPr>
                <w:rStyle w:val="FootnoteReference"/>
                <w:rFonts w:ascii="Calibri" w:hAnsi="Calibri"/>
                <w:szCs w:val="20"/>
              </w:rPr>
              <w:footnoteReference w:id="59"/>
            </w:r>
            <w:r w:rsidR="00C62B55">
              <w:rPr>
                <w:rFonts w:ascii="Calibri" w:hAnsi="Calibri"/>
                <w:szCs w:val="20"/>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1829168865"/>
            <w14:checkbox>
              <w14:checked w14:val="0"/>
              <w14:checkedState w14:val="2612" w14:font="MS Gothic"/>
              <w14:uncheckedState w14:val="2610" w14:font="MS Gothic"/>
            </w14:checkbox>
          </w:sdtPr>
          <w:sdtEndPr/>
          <w:sdtContent>
            <w:tc>
              <w:tcPr>
                <w:tcW w:w="1431" w:type="dxa"/>
                <w:tcBorders>
                  <w:bottom w:val="single" w:sz="4" w:space="0" w:color="auto"/>
                </w:tcBorders>
                <w:shd w:val="clear" w:color="auto" w:fill="FFFFFF" w:themeFill="background1"/>
              </w:tcPr>
              <w:p w:rsidR="00410D19" w:rsidRPr="002B7BAA" w:rsidRDefault="00410D19" w:rsidP="00C62B55">
                <w:pPr>
                  <w:pStyle w:val="tabletext"/>
                  <w:spacing w:before="5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64250174"/>
            <w14:checkbox>
              <w14:checked w14:val="0"/>
              <w14:checkedState w14:val="2612" w14:font="MS Gothic"/>
              <w14:uncheckedState w14:val="2610" w14:font="MS Gothic"/>
            </w14:checkbox>
          </w:sdtPr>
          <w:sdtEndPr/>
          <w:sdtContent>
            <w:tc>
              <w:tcPr>
                <w:tcW w:w="1429" w:type="dxa"/>
                <w:tcBorders>
                  <w:bottom w:val="single" w:sz="4" w:space="0" w:color="auto"/>
                </w:tcBorders>
                <w:shd w:val="clear" w:color="auto" w:fill="FFFFFF" w:themeFill="background1"/>
              </w:tcPr>
              <w:p w:rsidR="00410D19" w:rsidRPr="002B7BAA" w:rsidRDefault="00410D19" w:rsidP="00C62B55">
                <w:pPr>
                  <w:pStyle w:val="tabletext"/>
                  <w:spacing w:before="50"/>
                  <w:jc w:val="center"/>
                  <w:rPr>
                    <w:rFonts w:asciiTheme="minorHAnsi" w:hAnsiTheme="minorHAnsi"/>
                  </w:rPr>
                </w:pPr>
                <w:r>
                  <w:rPr>
                    <w:rFonts w:ascii="MS Gothic" w:eastAsia="MS Gothic" w:hAnsi="MS Gothic" w:hint="eastAsia"/>
                  </w:rPr>
                  <w:t>☐</w:t>
                </w:r>
              </w:p>
            </w:tc>
          </w:sdtContent>
        </w:sdt>
        <w:tc>
          <w:tcPr>
            <w:tcW w:w="1253" w:type="dxa"/>
            <w:tcBorders>
              <w:bottom w:val="single" w:sz="4" w:space="0" w:color="auto"/>
            </w:tcBorders>
            <w:shd w:val="clear" w:color="auto" w:fill="FFFFFF" w:themeFill="background1"/>
          </w:tcPr>
          <w:p w:rsidR="00410D19" w:rsidRPr="00606ED7" w:rsidRDefault="00410D19" w:rsidP="00C62B55">
            <w:pPr>
              <w:pStyle w:val="tabletext"/>
              <w:spacing w:before="50"/>
              <w:jc w:val="center"/>
              <w:rPr>
                <w:rFonts w:ascii="Calibri" w:hAnsi="Calibri"/>
                <w:szCs w:val="20"/>
              </w:rPr>
            </w:pPr>
            <w:r w:rsidRPr="00606ED7">
              <w:rPr>
                <w:rFonts w:ascii="Calibri" w:hAnsi="Calibri"/>
                <w:szCs w:val="20"/>
              </w:rPr>
              <w:t>1,2</w:t>
            </w:r>
          </w:p>
        </w:tc>
      </w:tr>
      <w:tr w:rsidR="000364A3" w:rsidRPr="00606ED7" w:rsidTr="00D6406A">
        <w:trPr>
          <w:cantSplit/>
        </w:trPr>
        <w:tc>
          <w:tcPr>
            <w:tcW w:w="9457" w:type="dxa"/>
            <w:tcBorders>
              <w:right w:val="nil"/>
            </w:tcBorders>
            <w:shd w:val="clear" w:color="auto" w:fill="FABF8F"/>
          </w:tcPr>
          <w:p w:rsidR="000364A3" w:rsidRPr="00142EC4" w:rsidRDefault="000364A3" w:rsidP="00C62B55">
            <w:pPr>
              <w:pStyle w:val="tablequestions"/>
              <w:spacing w:before="50"/>
              <w:rPr>
                <w:rFonts w:ascii="Calibri" w:hAnsi="Calibri"/>
                <w:i/>
              </w:rPr>
            </w:pPr>
            <w:r w:rsidRPr="00142EC4">
              <w:rPr>
                <w:rFonts w:ascii="Calibri" w:hAnsi="Calibri"/>
                <w:i/>
              </w:rPr>
              <w:t>Revitalizing Village and Town Centers Through Programs and Services</w:t>
            </w:r>
          </w:p>
        </w:tc>
        <w:tc>
          <w:tcPr>
            <w:tcW w:w="1431" w:type="dxa"/>
            <w:tcBorders>
              <w:left w:val="nil"/>
              <w:right w:val="nil"/>
            </w:tcBorders>
            <w:shd w:val="clear" w:color="auto" w:fill="FABF8F"/>
          </w:tcPr>
          <w:p w:rsidR="000364A3" w:rsidRPr="00606ED7" w:rsidRDefault="000364A3" w:rsidP="00C62B55">
            <w:pPr>
              <w:pStyle w:val="tablequestions"/>
              <w:spacing w:before="50"/>
              <w:jc w:val="center"/>
              <w:rPr>
                <w:rFonts w:ascii="Calibri" w:hAnsi="Calibri"/>
              </w:rPr>
            </w:pPr>
          </w:p>
        </w:tc>
        <w:tc>
          <w:tcPr>
            <w:tcW w:w="1429" w:type="dxa"/>
            <w:tcBorders>
              <w:left w:val="nil"/>
              <w:right w:val="nil"/>
            </w:tcBorders>
            <w:shd w:val="clear" w:color="auto" w:fill="FABF8F"/>
          </w:tcPr>
          <w:p w:rsidR="000364A3" w:rsidRPr="00606ED7" w:rsidRDefault="000364A3" w:rsidP="00C62B55">
            <w:pPr>
              <w:pStyle w:val="tablequestions"/>
              <w:spacing w:before="50"/>
              <w:jc w:val="center"/>
              <w:rPr>
                <w:rFonts w:ascii="Calibri" w:hAnsi="Calibri"/>
              </w:rPr>
            </w:pPr>
          </w:p>
        </w:tc>
        <w:tc>
          <w:tcPr>
            <w:tcW w:w="1253" w:type="dxa"/>
            <w:tcBorders>
              <w:left w:val="nil"/>
            </w:tcBorders>
            <w:shd w:val="clear" w:color="auto" w:fill="FABF8F"/>
          </w:tcPr>
          <w:p w:rsidR="000364A3" w:rsidRPr="00606ED7" w:rsidRDefault="000364A3" w:rsidP="00C62B55">
            <w:pPr>
              <w:pStyle w:val="tablequestions"/>
              <w:spacing w:before="50"/>
              <w:jc w:val="center"/>
              <w:rPr>
                <w:rFonts w:ascii="Calibri" w:hAnsi="Calibri"/>
              </w:rPr>
            </w:pPr>
          </w:p>
        </w:tc>
      </w:tr>
      <w:tr w:rsidR="00410D19" w:rsidRPr="00606ED7" w:rsidTr="00D6406A">
        <w:trPr>
          <w:cantSplit/>
        </w:trPr>
        <w:tc>
          <w:tcPr>
            <w:tcW w:w="9457" w:type="dxa"/>
            <w:shd w:val="clear" w:color="auto" w:fill="D9D9D9" w:themeFill="background1" w:themeFillShade="D9"/>
          </w:tcPr>
          <w:p w:rsidR="00410D19" w:rsidRPr="00606ED7" w:rsidRDefault="00410D19" w:rsidP="00C62B55">
            <w:pPr>
              <w:pStyle w:val="tablequestions"/>
              <w:spacing w:before="50"/>
              <w:rPr>
                <w:rFonts w:ascii="Calibri" w:hAnsi="Calibri"/>
              </w:rPr>
            </w:pPr>
            <w:r w:rsidRPr="00606ED7">
              <w:rPr>
                <w:rFonts w:ascii="Calibri" w:hAnsi="Calibri"/>
              </w:rPr>
              <w:t>Are there programs to improve or preserve the aesthetics of village and town centers?</w:t>
            </w:r>
          </w:p>
        </w:tc>
        <w:tc>
          <w:tcPr>
            <w:tcW w:w="1431" w:type="dxa"/>
            <w:shd w:val="clear" w:color="auto" w:fill="D9D9D9" w:themeFill="background1" w:themeFillShade="D9"/>
          </w:tcPr>
          <w:p w:rsidR="00410D19" w:rsidRPr="002B7BAA" w:rsidRDefault="00410D19" w:rsidP="00C62B55">
            <w:pPr>
              <w:pStyle w:val="tabletext"/>
              <w:spacing w:before="50"/>
              <w:jc w:val="center"/>
              <w:rPr>
                <w:rFonts w:asciiTheme="minorHAnsi" w:hAnsiTheme="minorHAnsi"/>
              </w:rPr>
            </w:pPr>
          </w:p>
        </w:tc>
        <w:tc>
          <w:tcPr>
            <w:tcW w:w="1429" w:type="dxa"/>
            <w:shd w:val="clear" w:color="auto" w:fill="D9D9D9" w:themeFill="background1" w:themeFillShade="D9"/>
          </w:tcPr>
          <w:p w:rsidR="00410D19" w:rsidRPr="002B7BAA" w:rsidRDefault="00410D19" w:rsidP="00C62B55">
            <w:pPr>
              <w:pStyle w:val="tabletext"/>
              <w:spacing w:before="50"/>
              <w:jc w:val="center"/>
              <w:rPr>
                <w:rFonts w:asciiTheme="minorHAnsi" w:hAnsiTheme="minorHAnsi"/>
              </w:rPr>
            </w:pPr>
          </w:p>
        </w:tc>
        <w:tc>
          <w:tcPr>
            <w:tcW w:w="1253" w:type="dxa"/>
            <w:shd w:val="clear" w:color="auto" w:fill="D9D9D9" w:themeFill="background1" w:themeFillShade="D9"/>
          </w:tcPr>
          <w:p w:rsidR="00410D19" w:rsidRPr="00606ED7" w:rsidRDefault="00410D19" w:rsidP="00C62B55">
            <w:pPr>
              <w:pStyle w:val="tablequestions"/>
              <w:spacing w:before="50"/>
              <w:jc w:val="center"/>
              <w:rPr>
                <w:rFonts w:ascii="Calibri" w:hAnsi="Calibri"/>
              </w:rPr>
            </w:pPr>
          </w:p>
        </w:tc>
      </w:tr>
      <w:tr w:rsidR="00410D19" w:rsidRPr="00606ED7" w:rsidTr="00D6406A">
        <w:trPr>
          <w:cantSplit/>
        </w:trPr>
        <w:tc>
          <w:tcPr>
            <w:tcW w:w="9457" w:type="dxa"/>
          </w:tcPr>
          <w:p w:rsidR="00410D19" w:rsidRPr="00606ED7" w:rsidRDefault="00410D19" w:rsidP="00C62B55">
            <w:pPr>
              <w:pStyle w:val="tabletext"/>
              <w:spacing w:before="50"/>
              <w:rPr>
                <w:rFonts w:ascii="Calibri" w:hAnsi="Calibri"/>
                <w:szCs w:val="20"/>
              </w:rPr>
            </w:pPr>
            <w:r w:rsidRPr="00606ED7">
              <w:rPr>
                <w:rFonts w:ascii="Calibri" w:hAnsi="Calibri"/>
                <w:szCs w:val="20"/>
              </w:rPr>
              <w:lastRenderedPageBreak/>
              <w:t>Strategy 55: Establish a Main Street program</w:t>
            </w:r>
            <w:r>
              <w:rPr>
                <w:rFonts w:ascii="Calibri" w:hAnsi="Calibri"/>
                <w:szCs w:val="20"/>
              </w:rPr>
              <w:t xml:space="preserve"> </w:t>
            </w:r>
            <w:r w:rsidRPr="00606ED7">
              <w:rPr>
                <w:rFonts w:ascii="Calibri" w:hAnsi="Calibri"/>
                <w:szCs w:val="20"/>
              </w:rPr>
              <w:t xml:space="preserve">to promote and enhance the town center. </w:t>
            </w:r>
            <w:r w:rsidR="00C62B55">
              <w:rPr>
                <w:rFonts w:ascii="Calibri" w:hAnsi="Calibri"/>
                <w:szCs w:val="20"/>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1477992729"/>
            <w14:checkbox>
              <w14:checked w14:val="0"/>
              <w14:checkedState w14:val="2612" w14:font="MS Gothic"/>
              <w14:uncheckedState w14:val="2610" w14:font="MS Gothic"/>
            </w14:checkbox>
          </w:sdtPr>
          <w:sdtEndPr/>
          <w:sdtContent>
            <w:tc>
              <w:tcPr>
                <w:tcW w:w="1431" w:type="dxa"/>
              </w:tcPr>
              <w:p w:rsidR="00410D19" w:rsidRPr="002B7BAA" w:rsidRDefault="00410D19" w:rsidP="00C62B55">
                <w:pPr>
                  <w:pStyle w:val="tabletext"/>
                  <w:spacing w:before="5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41783949"/>
            <w14:checkbox>
              <w14:checked w14:val="0"/>
              <w14:checkedState w14:val="2612" w14:font="MS Gothic"/>
              <w14:uncheckedState w14:val="2610" w14:font="MS Gothic"/>
            </w14:checkbox>
          </w:sdtPr>
          <w:sdtEndPr/>
          <w:sdtContent>
            <w:tc>
              <w:tcPr>
                <w:tcW w:w="1429" w:type="dxa"/>
              </w:tcPr>
              <w:p w:rsidR="00410D19" w:rsidRPr="002B7BAA" w:rsidRDefault="00410D19" w:rsidP="00C62B55">
                <w:pPr>
                  <w:pStyle w:val="tabletext"/>
                  <w:spacing w:before="50"/>
                  <w:jc w:val="center"/>
                  <w:rPr>
                    <w:rFonts w:asciiTheme="minorHAnsi" w:hAnsiTheme="minorHAnsi"/>
                  </w:rPr>
                </w:pPr>
                <w:r>
                  <w:rPr>
                    <w:rFonts w:ascii="MS Gothic" w:eastAsia="MS Gothic" w:hAnsi="MS Gothic" w:hint="eastAsia"/>
                  </w:rPr>
                  <w:t>☐</w:t>
                </w:r>
              </w:p>
            </w:tc>
          </w:sdtContent>
        </w:sdt>
        <w:tc>
          <w:tcPr>
            <w:tcW w:w="1253" w:type="dxa"/>
          </w:tcPr>
          <w:p w:rsidR="00410D19" w:rsidRPr="00606ED7" w:rsidRDefault="00410D19" w:rsidP="00C62B55">
            <w:pPr>
              <w:pStyle w:val="tabletext"/>
              <w:spacing w:before="50"/>
              <w:jc w:val="center"/>
              <w:rPr>
                <w:rFonts w:ascii="Calibri" w:hAnsi="Calibri"/>
                <w:szCs w:val="20"/>
              </w:rPr>
            </w:pPr>
            <w:r w:rsidRPr="00606ED7">
              <w:rPr>
                <w:rFonts w:ascii="Calibri" w:hAnsi="Calibri"/>
                <w:szCs w:val="20"/>
              </w:rPr>
              <w:t>1,2</w:t>
            </w:r>
          </w:p>
        </w:tc>
      </w:tr>
      <w:tr w:rsidR="00410D19" w:rsidRPr="00606ED7" w:rsidTr="00D6406A">
        <w:trPr>
          <w:cantSplit/>
        </w:trPr>
        <w:tc>
          <w:tcPr>
            <w:tcW w:w="9457" w:type="dxa"/>
          </w:tcPr>
          <w:p w:rsidR="00410D19" w:rsidRPr="00606ED7" w:rsidRDefault="00410D19" w:rsidP="00C62B55">
            <w:pPr>
              <w:pStyle w:val="tabletext"/>
              <w:spacing w:before="50"/>
              <w:rPr>
                <w:rFonts w:ascii="Calibri" w:hAnsi="Calibri"/>
                <w:szCs w:val="20"/>
              </w:rPr>
            </w:pPr>
            <w:r w:rsidRPr="00606ED7">
              <w:rPr>
                <w:rFonts w:ascii="Calibri" w:hAnsi="Calibri"/>
                <w:szCs w:val="20"/>
              </w:rPr>
              <w:t>Strategy 56: A program provides funds and assistance for building façade renovations.</w:t>
            </w:r>
            <w:r w:rsidRPr="00606ED7">
              <w:rPr>
                <w:rStyle w:val="FootnoteReference"/>
                <w:rFonts w:ascii="Calibri" w:hAnsi="Calibri"/>
                <w:szCs w:val="20"/>
              </w:rPr>
              <w:footnoteReference w:id="60"/>
            </w:r>
            <w:r w:rsidR="00C62B55">
              <w:rPr>
                <w:rFonts w:ascii="Calibri" w:hAnsi="Calibri"/>
                <w:szCs w:val="20"/>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1986428428"/>
            <w14:checkbox>
              <w14:checked w14:val="0"/>
              <w14:checkedState w14:val="2612" w14:font="MS Gothic"/>
              <w14:uncheckedState w14:val="2610" w14:font="MS Gothic"/>
            </w14:checkbox>
          </w:sdtPr>
          <w:sdtEndPr/>
          <w:sdtContent>
            <w:tc>
              <w:tcPr>
                <w:tcW w:w="1431" w:type="dxa"/>
              </w:tcPr>
              <w:p w:rsidR="00410D19" w:rsidRPr="002B7BAA" w:rsidRDefault="00410D19" w:rsidP="00C62B55">
                <w:pPr>
                  <w:pStyle w:val="tabletext"/>
                  <w:spacing w:before="5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71199123"/>
            <w14:checkbox>
              <w14:checked w14:val="0"/>
              <w14:checkedState w14:val="2612" w14:font="MS Gothic"/>
              <w14:uncheckedState w14:val="2610" w14:font="MS Gothic"/>
            </w14:checkbox>
          </w:sdtPr>
          <w:sdtEndPr/>
          <w:sdtContent>
            <w:tc>
              <w:tcPr>
                <w:tcW w:w="1429" w:type="dxa"/>
              </w:tcPr>
              <w:p w:rsidR="00410D19" w:rsidRPr="002B7BAA" w:rsidRDefault="00410D19" w:rsidP="00C62B55">
                <w:pPr>
                  <w:pStyle w:val="tabletext"/>
                  <w:spacing w:before="50"/>
                  <w:jc w:val="center"/>
                  <w:rPr>
                    <w:rFonts w:asciiTheme="minorHAnsi" w:hAnsiTheme="minorHAnsi"/>
                  </w:rPr>
                </w:pPr>
                <w:r>
                  <w:rPr>
                    <w:rFonts w:ascii="MS Gothic" w:eastAsia="MS Gothic" w:hAnsi="MS Gothic" w:hint="eastAsia"/>
                  </w:rPr>
                  <w:t>☐</w:t>
                </w:r>
              </w:p>
            </w:tc>
          </w:sdtContent>
        </w:sdt>
        <w:tc>
          <w:tcPr>
            <w:tcW w:w="1253" w:type="dxa"/>
          </w:tcPr>
          <w:p w:rsidR="00410D19" w:rsidRPr="00606ED7" w:rsidRDefault="00410D19" w:rsidP="00C62B55">
            <w:pPr>
              <w:pStyle w:val="tabletext"/>
              <w:spacing w:before="50"/>
              <w:jc w:val="center"/>
              <w:rPr>
                <w:rFonts w:ascii="Calibri" w:hAnsi="Calibri"/>
                <w:szCs w:val="20"/>
              </w:rPr>
            </w:pPr>
            <w:r w:rsidRPr="00606ED7">
              <w:rPr>
                <w:rFonts w:ascii="Calibri" w:hAnsi="Calibri"/>
                <w:szCs w:val="20"/>
              </w:rPr>
              <w:t>1,2</w:t>
            </w:r>
          </w:p>
        </w:tc>
      </w:tr>
      <w:tr w:rsidR="00410D19" w:rsidRPr="00606ED7" w:rsidTr="00D6406A">
        <w:trPr>
          <w:cantSplit/>
        </w:trPr>
        <w:tc>
          <w:tcPr>
            <w:tcW w:w="9457" w:type="dxa"/>
          </w:tcPr>
          <w:p w:rsidR="00410D19" w:rsidRPr="00606ED7" w:rsidRDefault="00410D19" w:rsidP="00C62B55">
            <w:pPr>
              <w:pStyle w:val="tabletext"/>
              <w:spacing w:before="50"/>
              <w:rPr>
                <w:rFonts w:ascii="Calibri" w:hAnsi="Calibri"/>
                <w:szCs w:val="20"/>
              </w:rPr>
            </w:pPr>
            <w:r w:rsidRPr="00606ED7">
              <w:rPr>
                <w:rFonts w:ascii="Calibri" w:hAnsi="Calibri"/>
                <w:szCs w:val="20"/>
              </w:rPr>
              <w:t>Strategy 57: A fund provides matching grants or low-interest loans for storefront façade improvements and/or interior renovations.</w:t>
            </w:r>
            <w:r w:rsidRPr="00606ED7">
              <w:rPr>
                <w:rStyle w:val="FootnoteReference"/>
                <w:rFonts w:ascii="Calibri" w:hAnsi="Calibri"/>
                <w:szCs w:val="20"/>
              </w:rPr>
              <w:footnoteReference w:id="61"/>
            </w:r>
            <w:r w:rsidR="00C62B55">
              <w:rPr>
                <w:rFonts w:ascii="Calibri" w:hAnsi="Calibri"/>
                <w:szCs w:val="20"/>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1217166095"/>
            <w14:checkbox>
              <w14:checked w14:val="0"/>
              <w14:checkedState w14:val="2612" w14:font="MS Gothic"/>
              <w14:uncheckedState w14:val="2610" w14:font="MS Gothic"/>
            </w14:checkbox>
          </w:sdtPr>
          <w:sdtEndPr/>
          <w:sdtContent>
            <w:tc>
              <w:tcPr>
                <w:tcW w:w="1431" w:type="dxa"/>
              </w:tcPr>
              <w:p w:rsidR="00410D19" w:rsidRPr="002B7BAA" w:rsidRDefault="00410D19" w:rsidP="00C62B55">
                <w:pPr>
                  <w:pStyle w:val="tabletext"/>
                  <w:spacing w:before="5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90128844"/>
            <w14:checkbox>
              <w14:checked w14:val="0"/>
              <w14:checkedState w14:val="2612" w14:font="MS Gothic"/>
              <w14:uncheckedState w14:val="2610" w14:font="MS Gothic"/>
            </w14:checkbox>
          </w:sdtPr>
          <w:sdtEndPr/>
          <w:sdtContent>
            <w:tc>
              <w:tcPr>
                <w:tcW w:w="1429" w:type="dxa"/>
              </w:tcPr>
              <w:p w:rsidR="00410D19" w:rsidRPr="002B7BAA" w:rsidRDefault="00410D19" w:rsidP="00C62B55">
                <w:pPr>
                  <w:pStyle w:val="tabletext"/>
                  <w:spacing w:before="50"/>
                  <w:jc w:val="center"/>
                  <w:rPr>
                    <w:rFonts w:asciiTheme="minorHAnsi" w:hAnsiTheme="minorHAnsi"/>
                  </w:rPr>
                </w:pPr>
                <w:r>
                  <w:rPr>
                    <w:rFonts w:ascii="MS Gothic" w:eastAsia="MS Gothic" w:hAnsi="MS Gothic" w:hint="eastAsia"/>
                  </w:rPr>
                  <w:t>☐</w:t>
                </w:r>
              </w:p>
            </w:tc>
          </w:sdtContent>
        </w:sdt>
        <w:tc>
          <w:tcPr>
            <w:tcW w:w="1253" w:type="dxa"/>
          </w:tcPr>
          <w:p w:rsidR="00410D19" w:rsidRPr="00606ED7" w:rsidRDefault="00410D19" w:rsidP="00C62B55">
            <w:pPr>
              <w:pStyle w:val="tabletext"/>
              <w:spacing w:before="50"/>
              <w:jc w:val="center"/>
              <w:rPr>
                <w:rFonts w:ascii="Calibri" w:hAnsi="Calibri"/>
                <w:szCs w:val="20"/>
              </w:rPr>
            </w:pPr>
            <w:r w:rsidRPr="00606ED7">
              <w:rPr>
                <w:rFonts w:ascii="Calibri" w:hAnsi="Calibri"/>
                <w:szCs w:val="20"/>
              </w:rPr>
              <w:t>1,2</w:t>
            </w:r>
          </w:p>
        </w:tc>
      </w:tr>
      <w:tr w:rsidR="00410D19" w:rsidRPr="00606ED7" w:rsidTr="00D6406A">
        <w:trPr>
          <w:cantSplit/>
        </w:trPr>
        <w:tc>
          <w:tcPr>
            <w:tcW w:w="9457" w:type="dxa"/>
          </w:tcPr>
          <w:p w:rsidR="00410D19" w:rsidRPr="00606ED7" w:rsidRDefault="00410D19" w:rsidP="00C62B55">
            <w:pPr>
              <w:pStyle w:val="tabletext"/>
              <w:spacing w:before="50"/>
              <w:rPr>
                <w:rFonts w:ascii="Calibri" w:hAnsi="Calibri"/>
                <w:szCs w:val="20"/>
              </w:rPr>
            </w:pPr>
            <w:r w:rsidRPr="00606ED7">
              <w:rPr>
                <w:rFonts w:ascii="Calibri" w:hAnsi="Calibri"/>
                <w:szCs w:val="20"/>
              </w:rPr>
              <w:t xml:space="preserve">Strategy 58: Identify </w:t>
            </w:r>
            <w:r>
              <w:rPr>
                <w:rFonts w:ascii="Calibri" w:hAnsi="Calibri"/>
                <w:szCs w:val="20"/>
              </w:rPr>
              <w:t>v</w:t>
            </w:r>
            <w:r w:rsidRPr="00606ED7">
              <w:rPr>
                <w:rFonts w:ascii="Calibri" w:hAnsi="Calibri"/>
                <w:szCs w:val="20"/>
              </w:rPr>
              <w:t>acant and underused buildings, and collect data to help market the properties for occupancy or redevelopment.</w:t>
            </w:r>
            <w:r w:rsidR="00C62B55">
              <w:rPr>
                <w:rFonts w:ascii="Calibri" w:hAnsi="Calibri"/>
                <w:szCs w:val="20"/>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544494088"/>
            <w14:checkbox>
              <w14:checked w14:val="0"/>
              <w14:checkedState w14:val="2612" w14:font="MS Gothic"/>
              <w14:uncheckedState w14:val="2610" w14:font="MS Gothic"/>
            </w14:checkbox>
          </w:sdtPr>
          <w:sdtEndPr/>
          <w:sdtContent>
            <w:tc>
              <w:tcPr>
                <w:tcW w:w="1431" w:type="dxa"/>
              </w:tcPr>
              <w:p w:rsidR="00410D19" w:rsidRPr="002B7BAA" w:rsidRDefault="00410D19" w:rsidP="00C62B55">
                <w:pPr>
                  <w:pStyle w:val="tabletext"/>
                  <w:spacing w:before="5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10277035"/>
            <w14:checkbox>
              <w14:checked w14:val="0"/>
              <w14:checkedState w14:val="2612" w14:font="MS Gothic"/>
              <w14:uncheckedState w14:val="2610" w14:font="MS Gothic"/>
            </w14:checkbox>
          </w:sdtPr>
          <w:sdtEndPr/>
          <w:sdtContent>
            <w:tc>
              <w:tcPr>
                <w:tcW w:w="1429" w:type="dxa"/>
              </w:tcPr>
              <w:p w:rsidR="00410D19" w:rsidRPr="002B7BAA" w:rsidRDefault="00410D19" w:rsidP="00C62B55">
                <w:pPr>
                  <w:pStyle w:val="tabletext"/>
                  <w:spacing w:before="50"/>
                  <w:jc w:val="center"/>
                  <w:rPr>
                    <w:rFonts w:asciiTheme="minorHAnsi" w:hAnsiTheme="minorHAnsi"/>
                  </w:rPr>
                </w:pPr>
                <w:r>
                  <w:rPr>
                    <w:rFonts w:ascii="MS Gothic" w:eastAsia="MS Gothic" w:hAnsi="MS Gothic" w:hint="eastAsia"/>
                  </w:rPr>
                  <w:t>☐</w:t>
                </w:r>
              </w:p>
            </w:tc>
          </w:sdtContent>
        </w:sdt>
        <w:tc>
          <w:tcPr>
            <w:tcW w:w="1253" w:type="dxa"/>
          </w:tcPr>
          <w:p w:rsidR="00410D19" w:rsidRPr="00606ED7" w:rsidRDefault="00410D19" w:rsidP="00C62B55">
            <w:pPr>
              <w:pStyle w:val="tabletext"/>
              <w:spacing w:before="50"/>
              <w:jc w:val="center"/>
              <w:rPr>
                <w:rFonts w:ascii="Calibri" w:hAnsi="Calibri"/>
                <w:szCs w:val="20"/>
              </w:rPr>
            </w:pPr>
            <w:r w:rsidRPr="00606ED7">
              <w:rPr>
                <w:rFonts w:ascii="Calibri" w:hAnsi="Calibri"/>
                <w:szCs w:val="20"/>
              </w:rPr>
              <w:t>1,2</w:t>
            </w:r>
          </w:p>
        </w:tc>
      </w:tr>
      <w:tr w:rsidR="00410D19" w:rsidRPr="00606ED7" w:rsidTr="00D6406A">
        <w:trPr>
          <w:cantSplit/>
        </w:trPr>
        <w:tc>
          <w:tcPr>
            <w:tcW w:w="9457" w:type="dxa"/>
          </w:tcPr>
          <w:p w:rsidR="00410D19" w:rsidRPr="00606ED7" w:rsidRDefault="00410D19" w:rsidP="00C62B55">
            <w:pPr>
              <w:pStyle w:val="tabletext"/>
              <w:spacing w:before="50"/>
              <w:rPr>
                <w:rFonts w:ascii="Calibri" w:hAnsi="Calibri"/>
                <w:szCs w:val="20"/>
              </w:rPr>
            </w:pPr>
            <w:r w:rsidRPr="00606ED7">
              <w:rPr>
                <w:rFonts w:ascii="Calibri" w:hAnsi="Calibri"/>
                <w:szCs w:val="20"/>
              </w:rPr>
              <w:t>Strategy 59: The local government partners with businesses or civic groups for small beautification projects, such as flower plantings or holiday decorations.</w:t>
            </w:r>
            <w:r w:rsidRPr="00606ED7">
              <w:rPr>
                <w:rStyle w:val="FootnoteReference"/>
                <w:rFonts w:ascii="Calibri" w:hAnsi="Calibri"/>
                <w:szCs w:val="20"/>
              </w:rPr>
              <w:footnoteReference w:id="62"/>
            </w:r>
            <w:r w:rsidR="00C62B55">
              <w:rPr>
                <w:rFonts w:ascii="Calibri" w:hAnsi="Calibri"/>
                <w:szCs w:val="20"/>
              </w:rPr>
              <w:t xml:space="preserve"> </w:t>
            </w:r>
            <w:r w:rsidR="00AE120B" w:rsidRPr="00AE120B">
              <w:rPr>
                <w:rFonts w:asciiTheme="minorHAnsi" w:hAnsiTheme="minorHAnsi"/>
                <w:i/>
                <w:color w:val="FF0000"/>
              </w:rPr>
              <w:fldChar w:fldCharType="begin">
                <w:ffData>
                  <w:name w:val="Text1"/>
                  <w:enabled/>
                  <w:calcOnExit w:val="0"/>
                  <w:textInput/>
                </w:ffData>
              </w:fldChar>
            </w:r>
            <w:r w:rsidR="00AE120B" w:rsidRPr="00AE120B">
              <w:rPr>
                <w:rFonts w:asciiTheme="minorHAnsi" w:hAnsiTheme="minorHAnsi"/>
                <w:i/>
                <w:color w:val="FF0000"/>
              </w:rPr>
              <w:instrText xml:space="preserve"> FORMTEXT </w:instrText>
            </w:r>
            <w:r w:rsidR="00AE120B" w:rsidRPr="00AE120B">
              <w:rPr>
                <w:rFonts w:asciiTheme="minorHAnsi" w:hAnsiTheme="minorHAnsi"/>
                <w:i/>
                <w:color w:val="FF0000"/>
              </w:rPr>
            </w:r>
            <w:r w:rsidR="00AE120B" w:rsidRPr="00AE120B">
              <w:rPr>
                <w:rFonts w:asciiTheme="minorHAnsi" w:hAnsiTheme="minorHAnsi"/>
                <w:i/>
                <w:color w:val="FF0000"/>
              </w:rPr>
              <w:fldChar w:fldCharType="separate"/>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noProof/>
                <w:color w:val="FF0000"/>
              </w:rPr>
              <w:t> </w:t>
            </w:r>
            <w:r w:rsidR="00AE120B" w:rsidRPr="00AE120B">
              <w:rPr>
                <w:rFonts w:asciiTheme="minorHAnsi" w:hAnsiTheme="minorHAnsi"/>
                <w:i/>
                <w:color w:val="FF0000"/>
              </w:rPr>
              <w:fldChar w:fldCharType="end"/>
            </w:r>
          </w:p>
        </w:tc>
        <w:sdt>
          <w:sdtPr>
            <w:rPr>
              <w:rFonts w:asciiTheme="minorHAnsi" w:hAnsiTheme="minorHAnsi"/>
            </w:rPr>
            <w:id w:val="-288276737"/>
            <w14:checkbox>
              <w14:checked w14:val="0"/>
              <w14:checkedState w14:val="2612" w14:font="MS Gothic"/>
              <w14:uncheckedState w14:val="2610" w14:font="MS Gothic"/>
            </w14:checkbox>
          </w:sdtPr>
          <w:sdtEndPr/>
          <w:sdtContent>
            <w:tc>
              <w:tcPr>
                <w:tcW w:w="1431" w:type="dxa"/>
              </w:tcPr>
              <w:p w:rsidR="00410D19" w:rsidRPr="002B7BAA" w:rsidRDefault="00410D19" w:rsidP="00C62B55">
                <w:pPr>
                  <w:pStyle w:val="tabletext"/>
                  <w:spacing w:before="5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48162544"/>
            <w14:checkbox>
              <w14:checked w14:val="0"/>
              <w14:checkedState w14:val="2612" w14:font="MS Gothic"/>
              <w14:uncheckedState w14:val="2610" w14:font="MS Gothic"/>
            </w14:checkbox>
          </w:sdtPr>
          <w:sdtEndPr/>
          <w:sdtContent>
            <w:tc>
              <w:tcPr>
                <w:tcW w:w="1429" w:type="dxa"/>
              </w:tcPr>
              <w:p w:rsidR="00410D19" w:rsidRPr="002B7BAA" w:rsidRDefault="00410D19" w:rsidP="00C62B55">
                <w:pPr>
                  <w:pStyle w:val="tabletext"/>
                  <w:spacing w:before="50"/>
                  <w:jc w:val="center"/>
                  <w:rPr>
                    <w:rFonts w:asciiTheme="minorHAnsi" w:hAnsiTheme="minorHAnsi"/>
                  </w:rPr>
                </w:pPr>
                <w:r>
                  <w:rPr>
                    <w:rFonts w:ascii="MS Gothic" w:eastAsia="MS Gothic" w:hAnsi="MS Gothic" w:hint="eastAsia"/>
                  </w:rPr>
                  <w:t>☐</w:t>
                </w:r>
              </w:p>
            </w:tc>
          </w:sdtContent>
        </w:sdt>
        <w:tc>
          <w:tcPr>
            <w:tcW w:w="1253" w:type="dxa"/>
          </w:tcPr>
          <w:p w:rsidR="00410D19" w:rsidRPr="00606ED7" w:rsidRDefault="00410D19" w:rsidP="00C62B55">
            <w:pPr>
              <w:pStyle w:val="tabletext"/>
              <w:spacing w:before="50"/>
              <w:jc w:val="center"/>
              <w:rPr>
                <w:rFonts w:ascii="Calibri" w:hAnsi="Calibri"/>
                <w:szCs w:val="20"/>
              </w:rPr>
            </w:pPr>
            <w:r w:rsidRPr="00606ED7">
              <w:rPr>
                <w:rFonts w:ascii="Calibri" w:hAnsi="Calibri"/>
                <w:szCs w:val="20"/>
              </w:rPr>
              <w:t>1,2</w:t>
            </w:r>
          </w:p>
        </w:tc>
      </w:tr>
    </w:tbl>
    <w:p w:rsidR="00DC4273" w:rsidRDefault="00DC4273"/>
    <w:sectPr w:rsidR="00DC4273" w:rsidSect="00F85C48">
      <w:headerReference w:type="default" r:id="rId7"/>
      <w:footerReference w:type="default" r:id="rId8"/>
      <w:pgSz w:w="15840" w:h="12240" w:orient="landscape"/>
      <w:pgMar w:top="1296"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07" w:rsidRDefault="00C11007" w:rsidP="000364A3">
      <w:pPr>
        <w:spacing w:after="0" w:line="240" w:lineRule="auto"/>
      </w:pPr>
      <w:r>
        <w:separator/>
      </w:r>
    </w:p>
  </w:endnote>
  <w:endnote w:type="continuationSeparator" w:id="0">
    <w:p w:rsidR="00C11007" w:rsidRDefault="00C11007" w:rsidP="0003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2312"/>
      <w:gridCol w:w="1368"/>
    </w:tblGrid>
    <w:tr w:rsidR="000364A3" w:rsidTr="00D6406A">
      <w:tc>
        <w:tcPr>
          <w:tcW w:w="4500" w:type="pct"/>
          <w:tcBorders>
            <w:top w:val="single" w:sz="4" w:space="0" w:color="000000" w:themeColor="text1"/>
          </w:tcBorders>
        </w:tcPr>
        <w:p w:rsidR="000364A3" w:rsidRPr="00724694" w:rsidRDefault="000364A3" w:rsidP="001C35F3">
          <w:pPr>
            <w:pStyle w:val="Footer"/>
            <w:rPr>
              <w:sz w:val="18"/>
            </w:rPr>
          </w:pPr>
          <w:r w:rsidRPr="00724694">
            <w:rPr>
              <w:sz w:val="18"/>
            </w:rPr>
            <w:t>Smart Growth Self-Assessment for Rural Communi</w:t>
          </w:r>
          <w:r w:rsidR="001C35F3">
            <w:rPr>
              <w:sz w:val="18"/>
            </w:rPr>
            <w:t>ties</w:t>
          </w:r>
        </w:p>
      </w:tc>
      <w:tc>
        <w:tcPr>
          <w:tcW w:w="500" w:type="pct"/>
          <w:tcBorders>
            <w:top w:val="single" w:sz="4" w:space="0" w:color="C0504D" w:themeColor="accent2"/>
          </w:tcBorders>
          <w:shd w:val="clear" w:color="auto" w:fill="76923C" w:themeFill="accent3" w:themeFillShade="BF"/>
        </w:tcPr>
        <w:p w:rsidR="000364A3" w:rsidRPr="00724694" w:rsidRDefault="000364A3" w:rsidP="00D6406A">
          <w:pPr>
            <w:pStyle w:val="Header"/>
            <w:jc w:val="right"/>
            <w:rPr>
              <w:color w:val="FFFFFF" w:themeColor="background1"/>
              <w:sz w:val="18"/>
            </w:rPr>
          </w:pPr>
          <w:r w:rsidRPr="00846C31">
            <w:rPr>
              <w:color w:val="FFFFFF" w:themeColor="background1"/>
              <w:sz w:val="18"/>
              <w:szCs w:val="18"/>
            </w:rPr>
            <w:fldChar w:fldCharType="begin"/>
          </w:r>
          <w:r w:rsidRPr="00846C31">
            <w:rPr>
              <w:color w:val="FFFFFF" w:themeColor="background1"/>
              <w:sz w:val="18"/>
              <w:szCs w:val="18"/>
            </w:rPr>
            <w:instrText xml:space="preserve"> PAGE   \* MERGEFORMAT </w:instrText>
          </w:r>
          <w:r w:rsidRPr="00846C31">
            <w:rPr>
              <w:color w:val="FFFFFF" w:themeColor="background1"/>
              <w:sz w:val="18"/>
              <w:szCs w:val="18"/>
            </w:rPr>
            <w:fldChar w:fldCharType="separate"/>
          </w:r>
          <w:r w:rsidR="00CC6BF4">
            <w:rPr>
              <w:noProof/>
              <w:color w:val="FFFFFF" w:themeColor="background1"/>
              <w:sz w:val="18"/>
              <w:szCs w:val="18"/>
            </w:rPr>
            <w:t>2</w:t>
          </w:r>
          <w:r w:rsidRPr="00846C31">
            <w:rPr>
              <w:noProof/>
              <w:color w:val="FFFFFF" w:themeColor="background1"/>
              <w:sz w:val="18"/>
              <w:szCs w:val="18"/>
            </w:rPr>
            <w:fldChar w:fldCharType="end"/>
          </w:r>
        </w:p>
      </w:tc>
    </w:tr>
  </w:tbl>
  <w:p w:rsidR="000364A3" w:rsidRPr="00666A88" w:rsidRDefault="000364A3" w:rsidP="00036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07" w:rsidRDefault="00C11007" w:rsidP="000364A3">
      <w:pPr>
        <w:spacing w:after="0" w:line="240" w:lineRule="auto"/>
      </w:pPr>
      <w:r>
        <w:separator/>
      </w:r>
    </w:p>
  </w:footnote>
  <w:footnote w:type="continuationSeparator" w:id="0">
    <w:p w:rsidR="00C11007" w:rsidRDefault="00C11007" w:rsidP="000364A3">
      <w:pPr>
        <w:spacing w:after="0" w:line="240" w:lineRule="auto"/>
      </w:pPr>
      <w:r>
        <w:continuationSeparator/>
      </w:r>
    </w:p>
  </w:footnote>
  <w:footnote w:id="1">
    <w:p w:rsidR="000364A3" w:rsidRPr="009C63D2" w:rsidRDefault="000364A3" w:rsidP="000364A3">
      <w:pPr>
        <w:pStyle w:val="FootnoteText"/>
        <w:contextualSpacing/>
        <w:rPr>
          <w:sz w:val="16"/>
        </w:rPr>
      </w:pPr>
      <w:r w:rsidRPr="009C63D2">
        <w:rPr>
          <w:rStyle w:val="FootnoteReference"/>
          <w:sz w:val="16"/>
        </w:rPr>
        <w:footnoteRef/>
      </w:r>
      <w:r w:rsidRPr="009C63D2">
        <w:rPr>
          <w:sz w:val="16"/>
        </w:rPr>
        <w:t xml:space="preserve"> Infill development is development on vacant or underused land in previously developed areas. </w:t>
      </w:r>
    </w:p>
  </w:footnote>
  <w:footnote w:id="2">
    <w:p w:rsidR="000364A3" w:rsidRPr="009C63D2" w:rsidRDefault="000364A3" w:rsidP="000364A3">
      <w:pPr>
        <w:pStyle w:val="FootnoteText"/>
        <w:contextualSpacing/>
        <w:rPr>
          <w:sz w:val="16"/>
        </w:rPr>
      </w:pPr>
      <w:r w:rsidRPr="009C63D2">
        <w:rPr>
          <w:rStyle w:val="FootnoteReference"/>
          <w:sz w:val="16"/>
        </w:rPr>
        <w:footnoteRef/>
      </w:r>
      <w:r w:rsidRPr="009C63D2">
        <w:rPr>
          <w:sz w:val="16"/>
        </w:rPr>
        <w:t xml:space="preserve"> Self-Asses</w:t>
      </w:r>
      <w:r>
        <w:rPr>
          <w:sz w:val="16"/>
        </w:rPr>
        <w:t>sment topics and policy options</w:t>
      </w:r>
      <w:r w:rsidRPr="009C63D2">
        <w:rPr>
          <w:sz w:val="16"/>
        </w:rPr>
        <w:t xml:space="preserve"> apply to one or more of the following scales: 1 – large town/small city (</w:t>
      </w:r>
      <w:r>
        <w:rPr>
          <w:sz w:val="16"/>
        </w:rPr>
        <w:t>population is</w:t>
      </w:r>
      <w:r w:rsidRPr="009C63D2">
        <w:rPr>
          <w:sz w:val="16"/>
        </w:rPr>
        <w:t xml:space="preserve"> approximately 10,000 or greater); 2 - village/small town (population is typically under 10,000); 3 – rural (very low-density places, working lands, and natural areas outside of towns, villages, and cities.</w:t>
      </w:r>
    </w:p>
  </w:footnote>
  <w:footnote w:id="3">
    <w:p w:rsidR="000364A3" w:rsidRPr="009C63D2" w:rsidRDefault="000364A3" w:rsidP="000364A3">
      <w:pPr>
        <w:pStyle w:val="FootnoteText"/>
        <w:contextualSpacing/>
        <w:rPr>
          <w:sz w:val="16"/>
        </w:rPr>
      </w:pPr>
      <w:r w:rsidRPr="009C63D2">
        <w:rPr>
          <w:rStyle w:val="FootnoteReference"/>
          <w:sz w:val="16"/>
        </w:rPr>
        <w:footnoteRef/>
      </w:r>
      <w:r w:rsidRPr="009C63D2">
        <w:rPr>
          <w:sz w:val="16"/>
        </w:rPr>
        <w:t xml:space="preserve"> Jupiter</w:t>
      </w:r>
      <w:r>
        <w:rPr>
          <w:sz w:val="16"/>
        </w:rPr>
        <w:t>,</w:t>
      </w:r>
      <w:r w:rsidRPr="009C63D2">
        <w:rPr>
          <w:sz w:val="16"/>
        </w:rPr>
        <w:t xml:space="preserve"> Florida Zoning Definitions (</w:t>
      </w:r>
      <w:hyperlink r:id="rId1" w:history="1">
        <w:r w:rsidRPr="009C63D2">
          <w:rPr>
            <w:rStyle w:val="Hyperlink"/>
            <w:sz w:val="16"/>
          </w:rPr>
          <w:t>http://www.jupiter.fl.us/index.aspx?NID=693</w:t>
        </w:r>
      </w:hyperlink>
      <w:r w:rsidRPr="009C63D2">
        <w:rPr>
          <w:sz w:val="16"/>
        </w:rPr>
        <w:t>).</w:t>
      </w:r>
    </w:p>
  </w:footnote>
  <w:footnote w:id="4">
    <w:p w:rsidR="000364A3" w:rsidRPr="009C63D2" w:rsidRDefault="000364A3" w:rsidP="000364A3">
      <w:pPr>
        <w:pStyle w:val="FootnoteText"/>
        <w:contextualSpacing/>
        <w:rPr>
          <w:sz w:val="16"/>
        </w:rPr>
      </w:pPr>
      <w:r w:rsidRPr="009C63D2">
        <w:rPr>
          <w:rStyle w:val="FootnoteReference"/>
          <w:sz w:val="16"/>
        </w:rPr>
        <w:footnoteRef/>
      </w:r>
      <w:r w:rsidRPr="009C63D2">
        <w:rPr>
          <w:sz w:val="16"/>
        </w:rPr>
        <w:t xml:space="preserve"> Infill development can be difficult if it is subject to requirements</w:t>
      </w:r>
      <w:r w:rsidRPr="009C63D2">
        <w:rPr>
          <w:sz w:val="16"/>
          <w:szCs w:val="16"/>
        </w:rPr>
        <w:t xml:space="preserve"> for </w:t>
      </w:r>
      <w:r w:rsidRPr="009C63D2">
        <w:rPr>
          <w:sz w:val="16"/>
        </w:rPr>
        <w:t xml:space="preserve">new development (e.g., on-site parking minimums, on-site stormwater facilities, and large setbacks). </w:t>
      </w:r>
    </w:p>
  </w:footnote>
  <w:footnote w:id="5">
    <w:p w:rsidR="000364A3" w:rsidRPr="009C63D2" w:rsidRDefault="000364A3" w:rsidP="000364A3">
      <w:pPr>
        <w:pStyle w:val="FootnoteText"/>
        <w:contextualSpacing/>
        <w:rPr>
          <w:sz w:val="16"/>
        </w:rPr>
      </w:pPr>
      <w:r w:rsidRPr="009C63D2">
        <w:rPr>
          <w:rStyle w:val="FootnoteReference"/>
          <w:sz w:val="16"/>
        </w:rPr>
        <w:footnoteRef/>
      </w:r>
      <w:r w:rsidRPr="009C63D2">
        <w:rPr>
          <w:sz w:val="16"/>
        </w:rPr>
        <w:t xml:space="preserve"> </w:t>
      </w:r>
      <w:r>
        <w:rPr>
          <w:sz w:val="16"/>
        </w:rPr>
        <w:t xml:space="preserve">Explanation of </w:t>
      </w:r>
      <w:r w:rsidRPr="009C63D2">
        <w:rPr>
          <w:sz w:val="16"/>
        </w:rPr>
        <w:t>Development Exactions and Incentives (</w:t>
      </w:r>
      <w:hyperlink r:id="rId2" w:history="1">
        <w:r w:rsidRPr="009C63D2">
          <w:rPr>
            <w:rStyle w:val="Hyperlink"/>
            <w:sz w:val="16"/>
          </w:rPr>
          <w:t>http://www.mdt.mt.gov/research/toolkit/m1/ftools/dei.shtml</w:t>
        </w:r>
      </w:hyperlink>
      <w:r w:rsidRPr="009C63D2">
        <w:rPr>
          <w:rStyle w:val="Hyperlink"/>
          <w:sz w:val="16"/>
        </w:rPr>
        <w:t>)</w:t>
      </w:r>
      <w:r>
        <w:rPr>
          <w:rStyle w:val="Hyperlink"/>
          <w:sz w:val="16"/>
        </w:rPr>
        <w:t>.</w:t>
      </w:r>
    </w:p>
  </w:footnote>
  <w:footnote w:id="6">
    <w:p w:rsidR="000364A3" w:rsidRPr="009C63D2" w:rsidRDefault="000364A3" w:rsidP="000364A3">
      <w:pPr>
        <w:pStyle w:val="FootnoteText"/>
        <w:contextualSpacing/>
        <w:rPr>
          <w:sz w:val="16"/>
        </w:rPr>
      </w:pPr>
      <w:r w:rsidRPr="009C63D2">
        <w:rPr>
          <w:rStyle w:val="FootnoteReference"/>
          <w:sz w:val="16"/>
        </w:rPr>
        <w:footnoteRef/>
      </w:r>
      <w:r w:rsidRPr="009C63D2">
        <w:rPr>
          <w:sz w:val="16"/>
        </w:rPr>
        <w:t xml:space="preserve"> Adequate Public Facilities Ordinances (</w:t>
      </w:r>
      <w:hyperlink r:id="rId3" w:history="1">
        <w:r w:rsidRPr="009C63D2">
          <w:rPr>
            <w:rStyle w:val="Hyperlink"/>
            <w:sz w:val="16"/>
          </w:rPr>
          <w:t>http://www.rockvillemd.gov/index.aspx?nid=214</w:t>
        </w:r>
      </w:hyperlink>
      <w:r w:rsidRPr="009C63D2">
        <w:rPr>
          <w:rStyle w:val="Hyperlink"/>
          <w:sz w:val="16"/>
        </w:rPr>
        <w:t>)</w:t>
      </w:r>
      <w:r>
        <w:rPr>
          <w:rStyle w:val="Hyperlink"/>
          <w:sz w:val="16"/>
        </w:rPr>
        <w:t>.</w:t>
      </w:r>
    </w:p>
  </w:footnote>
  <w:footnote w:id="7">
    <w:p w:rsidR="000364A3" w:rsidRPr="009C63D2" w:rsidRDefault="000364A3" w:rsidP="000364A3">
      <w:pPr>
        <w:pStyle w:val="FootnoteText"/>
        <w:contextualSpacing/>
        <w:rPr>
          <w:sz w:val="16"/>
        </w:rPr>
      </w:pPr>
      <w:r w:rsidRPr="009C63D2">
        <w:rPr>
          <w:rStyle w:val="FootnoteReference"/>
          <w:sz w:val="16"/>
        </w:rPr>
        <w:footnoteRef/>
      </w:r>
      <w:r w:rsidRPr="009C63D2">
        <w:rPr>
          <w:sz w:val="16"/>
        </w:rPr>
        <w:t xml:space="preserve"> </w:t>
      </w:r>
      <w:r>
        <w:rPr>
          <w:sz w:val="16"/>
        </w:rPr>
        <w:t>Designated Growth Area policy guidance</w:t>
      </w:r>
      <w:r w:rsidRPr="009C63D2">
        <w:rPr>
          <w:sz w:val="16"/>
        </w:rPr>
        <w:t xml:space="preserve"> (</w:t>
      </w:r>
      <w:hyperlink r:id="rId4" w:history="1">
        <w:r w:rsidRPr="009C63D2">
          <w:rPr>
            <w:rStyle w:val="Hyperlink"/>
            <w:sz w:val="16"/>
          </w:rPr>
          <w:t>http://www.smartgrowthamerica.org/guides/smart-growth-at-the-state-and-local-level/comprehensive-approaches/require-state-facilities-to-be-located-within-designated-growth-areas-and-downtowns/</w:t>
        </w:r>
      </w:hyperlink>
      <w:r w:rsidRPr="009C63D2">
        <w:rPr>
          <w:sz w:val="16"/>
        </w:rPr>
        <w:t>).</w:t>
      </w:r>
    </w:p>
  </w:footnote>
  <w:footnote w:id="8">
    <w:p w:rsidR="000364A3" w:rsidRPr="009C63D2" w:rsidRDefault="000364A3" w:rsidP="000364A3">
      <w:pPr>
        <w:pStyle w:val="FootnoteText"/>
        <w:contextualSpacing/>
        <w:rPr>
          <w:sz w:val="16"/>
        </w:rPr>
      </w:pPr>
      <w:r w:rsidRPr="009C63D2">
        <w:rPr>
          <w:rStyle w:val="FootnoteReference"/>
          <w:sz w:val="16"/>
        </w:rPr>
        <w:footnoteRef/>
      </w:r>
      <w:r w:rsidRPr="009C63D2">
        <w:rPr>
          <w:sz w:val="16"/>
        </w:rPr>
        <w:t xml:space="preserve"> </w:t>
      </w:r>
      <w:r>
        <w:rPr>
          <w:sz w:val="16"/>
        </w:rPr>
        <w:t>The Georgia Development Impact Fee Act</w:t>
      </w:r>
      <w:r w:rsidRPr="009C63D2">
        <w:rPr>
          <w:sz w:val="16"/>
        </w:rPr>
        <w:t xml:space="preserve"> (</w:t>
      </w:r>
      <w:hyperlink r:id="rId5" w:history="1">
        <w:r w:rsidRPr="009C63D2">
          <w:rPr>
            <w:rStyle w:val="Hyperlink"/>
            <w:sz w:val="16"/>
          </w:rPr>
          <w:t>http://www.dca.state.ga.us/development/PlanningQualityGrowth/programs/impactfees.asp</w:t>
        </w:r>
      </w:hyperlink>
      <w:r w:rsidRPr="009C63D2">
        <w:rPr>
          <w:sz w:val="16"/>
        </w:rPr>
        <w:t>).</w:t>
      </w:r>
    </w:p>
  </w:footnote>
  <w:footnote w:id="9">
    <w:p w:rsidR="000364A3" w:rsidRPr="009C63D2" w:rsidRDefault="000364A3" w:rsidP="000364A3">
      <w:pPr>
        <w:pStyle w:val="FootnoteText"/>
        <w:contextualSpacing/>
        <w:rPr>
          <w:sz w:val="16"/>
        </w:rPr>
      </w:pPr>
      <w:r w:rsidRPr="009C63D2">
        <w:rPr>
          <w:rStyle w:val="FootnoteReference"/>
          <w:sz w:val="16"/>
        </w:rPr>
        <w:footnoteRef/>
      </w:r>
      <w:r w:rsidRPr="009C63D2">
        <w:rPr>
          <w:sz w:val="16"/>
        </w:rPr>
        <w:t xml:space="preserve"> </w:t>
      </w:r>
      <w:r>
        <w:rPr>
          <w:sz w:val="16"/>
        </w:rPr>
        <w:t>Explanation of Impact Fees, Duncan Associates</w:t>
      </w:r>
      <w:r w:rsidRPr="009C63D2">
        <w:rPr>
          <w:sz w:val="16"/>
        </w:rPr>
        <w:t xml:space="preserve"> (</w:t>
      </w:r>
      <w:hyperlink r:id="rId6" w:history="1">
        <w:r w:rsidRPr="009C63D2">
          <w:rPr>
            <w:rStyle w:val="Hyperlink"/>
            <w:sz w:val="16"/>
          </w:rPr>
          <w:t>http://impactfees.com/</w:t>
        </w:r>
      </w:hyperlink>
      <w:r w:rsidRPr="00F201A4">
        <w:rPr>
          <w:rStyle w:val="Hyperlink"/>
          <w:color w:val="000000" w:themeColor="text1"/>
          <w:sz w:val="16"/>
        </w:rPr>
        <w:t>).</w:t>
      </w:r>
    </w:p>
  </w:footnote>
  <w:footnote w:id="10">
    <w:p w:rsidR="000364A3" w:rsidRPr="009C63D2" w:rsidRDefault="000364A3" w:rsidP="000364A3">
      <w:pPr>
        <w:pStyle w:val="FootnoteText"/>
        <w:contextualSpacing/>
        <w:rPr>
          <w:sz w:val="16"/>
        </w:rPr>
      </w:pPr>
      <w:r w:rsidRPr="009C63D2">
        <w:rPr>
          <w:rStyle w:val="FootnoteReference"/>
          <w:sz w:val="16"/>
        </w:rPr>
        <w:footnoteRef/>
      </w:r>
      <w:r w:rsidRPr="009C63D2">
        <w:rPr>
          <w:sz w:val="16"/>
        </w:rPr>
        <w:t xml:space="preserve"> Density bonuses allow more development on a site in exchange for an amenity.</w:t>
      </w:r>
    </w:p>
  </w:footnote>
  <w:footnote w:id="11">
    <w:p w:rsidR="000364A3" w:rsidRPr="009C63D2" w:rsidRDefault="000364A3" w:rsidP="000364A3">
      <w:pPr>
        <w:pStyle w:val="FootnoteText"/>
        <w:contextualSpacing/>
        <w:rPr>
          <w:sz w:val="16"/>
        </w:rPr>
      </w:pPr>
      <w:r w:rsidRPr="009C63D2">
        <w:rPr>
          <w:rStyle w:val="FootnoteReference"/>
          <w:sz w:val="16"/>
        </w:rPr>
        <w:footnoteRef/>
      </w:r>
      <w:r w:rsidRPr="009C63D2">
        <w:rPr>
          <w:sz w:val="16"/>
        </w:rPr>
        <w:t xml:space="preserve"> Planning Implementation Tools: Density Bonus (</w:t>
      </w:r>
      <w:hyperlink r:id="rId7" w:history="1">
        <w:r w:rsidRPr="009C63D2">
          <w:rPr>
            <w:rStyle w:val="Hyperlink"/>
            <w:sz w:val="16"/>
          </w:rPr>
          <w:t>http://www.uwsp.edu/cnr-ap/clue/Pages/publications-resources/PlanImplementation.aspx</w:t>
        </w:r>
      </w:hyperlink>
      <w:r w:rsidRPr="009C63D2">
        <w:rPr>
          <w:sz w:val="16"/>
        </w:rPr>
        <w:t>).</w:t>
      </w:r>
    </w:p>
  </w:footnote>
  <w:footnote w:id="12">
    <w:p w:rsidR="000364A3" w:rsidRPr="009C63D2" w:rsidRDefault="000364A3" w:rsidP="000364A3">
      <w:pPr>
        <w:pStyle w:val="FootnoteText"/>
        <w:contextualSpacing/>
        <w:rPr>
          <w:sz w:val="16"/>
        </w:rPr>
      </w:pPr>
      <w:r w:rsidRPr="009C63D2">
        <w:rPr>
          <w:rStyle w:val="FootnoteReference"/>
          <w:sz w:val="16"/>
        </w:rPr>
        <w:footnoteRef/>
      </w:r>
      <w:r w:rsidRPr="009C63D2">
        <w:rPr>
          <w:sz w:val="16"/>
        </w:rPr>
        <w:t xml:space="preserve"> Woodlake Zoning Ordinance: Density Bonus (</w:t>
      </w:r>
      <w:hyperlink r:id="rId8" w:history="1">
        <w:r w:rsidRPr="009C63D2">
          <w:rPr>
            <w:rStyle w:val="Hyperlink"/>
            <w:sz w:val="16"/>
          </w:rPr>
          <w:t>http://www.cityofwoodlake.com/planning-documents/</w:t>
        </w:r>
      </w:hyperlink>
      <w:r w:rsidRPr="009C63D2">
        <w:rPr>
          <w:sz w:val="16"/>
        </w:rPr>
        <w:t>).</w:t>
      </w:r>
    </w:p>
  </w:footnote>
  <w:footnote w:id="13">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Phoenix Priority Expedited Plan Review Policy (</w:t>
      </w:r>
      <w:hyperlink r:id="rId9" w:history="1">
        <w:r w:rsidRPr="009C63D2">
          <w:rPr>
            <w:rStyle w:val="Hyperlink"/>
            <w:sz w:val="16"/>
          </w:rPr>
          <w:t>https://www.phoenix.gov/pdd/topics/priority-expedited-plan-review</w:t>
        </w:r>
      </w:hyperlink>
      <w:r w:rsidRPr="009C63D2">
        <w:rPr>
          <w:sz w:val="16"/>
        </w:rPr>
        <w:t>).</w:t>
      </w:r>
    </w:p>
  </w:footnote>
  <w:footnote w:id="14">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San Diego Affordable/In-Fill housing and Sustainable Buildings Expedite Program (</w:t>
      </w:r>
      <w:hyperlink r:id="rId10" w:history="1">
        <w:r w:rsidRPr="009C63D2">
          <w:rPr>
            <w:rStyle w:val="Hyperlink"/>
            <w:sz w:val="16"/>
          </w:rPr>
          <w:t>http://www.sandiego.gov/development-services/news/archive/ah.shtml</w:t>
        </w:r>
      </w:hyperlink>
      <w:r w:rsidRPr="009C63D2">
        <w:rPr>
          <w:sz w:val="16"/>
        </w:rPr>
        <w:t>).</w:t>
      </w:r>
    </w:p>
  </w:footnote>
  <w:footnote w:id="15">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Infill Development Overlay District Bylaw: Town of Ware (</w:t>
      </w:r>
      <w:hyperlink r:id="rId11" w:history="1">
        <w:r w:rsidRPr="009C63D2">
          <w:rPr>
            <w:rStyle w:val="Hyperlink"/>
            <w:sz w:val="16"/>
          </w:rPr>
          <w:t>http://www.townofware.com/pages/warema_planning/siteplanapproval</w:t>
        </w:r>
      </w:hyperlink>
      <w:r w:rsidRPr="009C63D2">
        <w:rPr>
          <w:sz w:val="16"/>
        </w:rPr>
        <w:t>).</w:t>
      </w:r>
    </w:p>
  </w:footnote>
  <w:footnote w:id="16">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City of Chesapeake: Mixed Use and Infill Development in the </w:t>
      </w:r>
      <w:r>
        <w:rPr>
          <w:sz w:val="16"/>
        </w:rPr>
        <w:t>Subu</w:t>
      </w:r>
      <w:r w:rsidRPr="009C63D2">
        <w:rPr>
          <w:sz w:val="16"/>
        </w:rPr>
        <w:t>rban Overlay District. Chapter 2 (</w:t>
      </w:r>
      <w:hyperlink r:id="rId12" w:history="1">
        <w:r w:rsidRPr="009C63D2">
          <w:rPr>
            <w:rStyle w:val="Hyperlink"/>
            <w:sz w:val="16"/>
          </w:rPr>
          <w:t>http://www.cityofchesapeake.net/government/City-Departments/Departments/Planning-Department/Planning-Library/plans_studies/design-guidelines.htm</w:t>
        </w:r>
      </w:hyperlink>
      <w:r w:rsidRPr="009C63D2">
        <w:rPr>
          <w:sz w:val="16"/>
        </w:rPr>
        <w:t>).</w:t>
      </w:r>
    </w:p>
  </w:footnote>
  <w:footnote w:id="17">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Cincinnati Community Reinvestment Area Residential Tax Abatement (</w:t>
      </w:r>
      <w:hyperlink r:id="rId13" w:history="1">
        <w:r w:rsidRPr="009C63D2">
          <w:rPr>
            <w:rStyle w:val="Hyperlink"/>
            <w:sz w:val="16"/>
          </w:rPr>
          <w:t>http://www.cincinnati-oh.gov/community-development/housing-assistance/residential-property-tax-abatement/</w:t>
        </w:r>
      </w:hyperlink>
      <w:r w:rsidRPr="009C63D2">
        <w:rPr>
          <w:sz w:val="16"/>
        </w:rPr>
        <w:t>).</w:t>
      </w:r>
    </w:p>
  </w:footnote>
  <w:footnote w:id="18">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Vermont Downtown and Village </w:t>
      </w:r>
      <w:r>
        <w:rPr>
          <w:sz w:val="16"/>
        </w:rPr>
        <w:t>Tax Credit</w:t>
      </w:r>
      <w:r w:rsidRPr="009C63D2">
        <w:rPr>
          <w:sz w:val="16"/>
        </w:rPr>
        <w:t xml:space="preserve"> (</w:t>
      </w:r>
      <w:hyperlink r:id="rId14" w:tgtFrame="_blank" w:history="1">
        <w:r w:rsidRPr="009C63D2">
          <w:rPr>
            <w:rStyle w:val="Hyperlink"/>
            <w:sz w:val="16"/>
          </w:rPr>
          <w:t>http://accd.vermont.gov/strong_communities/opportunities/funding/downtown_village_tax_credit</w:t>
        </w:r>
      </w:hyperlink>
      <w:r w:rsidRPr="009C63D2">
        <w:rPr>
          <w:sz w:val="16"/>
        </w:rPr>
        <w:t>).</w:t>
      </w:r>
    </w:p>
  </w:footnote>
  <w:footnote w:id="19">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w:t>
      </w:r>
      <w:r>
        <w:rPr>
          <w:sz w:val="16"/>
        </w:rPr>
        <w:t xml:space="preserve">Explanation of </w:t>
      </w:r>
      <w:r w:rsidRPr="009C63D2">
        <w:rPr>
          <w:sz w:val="16"/>
        </w:rPr>
        <w:t>Large Lot Zoning</w:t>
      </w:r>
      <w:r>
        <w:rPr>
          <w:sz w:val="16"/>
        </w:rPr>
        <w:t>, Vermont Natural Resources Council</w:t>
      </w:r>
      <w:r w:rsidRPr="009C63D2">
        <w:rPr>
          <w:sz w:val="16"/>
        </w:rPr>
        <w:t xml:space="preserve"> (</w:t>
      </w:r>
      <w:hyperlink r:id="rId15" w:history="1">
        <w:r w:rsidRPr="009C63D2">
          <w:rPr>
            <w:rStyle w:val="Hyperlink"/>
            <w:sz w:val="16"/>
          </w:rPr>
          <w:t>http://vnrc.org/resources/community-planning-toolbox/tools/large-lot-zoning/</w:t>
        </w:r>
      </w:hyperlink>
      <w:r w:rsidRPr="009C63D2">
        <w:rPr>
          <w:sz w:val="16"/>
        </w:rPr>
        <w:t>).</w:t>
      </w:r>
    </w:p>
  </w:footnote>
  <w:footnote w:id="20">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The American Farmland Trust has developed guides to planning for agriculture in several states. An explanation of zoning tools for preserving greenfields</w:t>
      </w:r>
      <w:r w:rsidRPr="009C63D2">
        <w:rPr>
          <w:sz w:val="12"/>
        </w:rPr>
        <w:t xml:space="preserve"> </w:t>
      </w:r>
      <w:r w:rsidRPr="009C63D2">
        <w:rPr>
          <w:sz w:val="16"/>
        </w:rPr>
        <w:t xml:space="preserve">and farmland begins on page 35 of </w:t>
      </w:r>
      <w:r w:rsidRPr="009C63D2">
        <w:rPr>
          <w:i/>
          <w:sz w:val="16"/>
        </w:rPr>
        <w:t>Planning for Agriculture in New York</w:t>
      </w:r>
      <w:r w:rsidRPr="009C63D2">
        <w:rPr>
          <w:sz w:val="16"/>
        </w:rPr>
        <w:t xml:space="preserve">. </w:t>
      </w:r>
      <w:hyperlink r:id="rId16" w:history="1">
        <w:r w:rsidRPr="009C63D2">
          <w:rPr>
            <w:rStyle w:val="Hyperlink"/>
            <w:sz w:val="16"/>
          </w:rPr>
          <w:t>http://www.farmland.org/resources/publications/default2.asp</w:t>
        </w:r>
      </w:hyperlink>
      <w:r w:rsidRPr="009C63D2">
        <w:rPr>
          <w:sz w:val="16"/>
        </w:rPr>
        <w:t xml:space="preserve">. </w:t>
      </w:r>
    </w:p>
  </w:footnote>
  <w:footnote w:id="21">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Cluster provisions in rural areas </w:t>
      </w:r>
      <w:r>
        <w:rPr>
          <w:sz w:val="16"/>
        </w:rPr>
        <w:t xml:space="preserve">often </w:t>
      </w:r>
      <w:r w:rsidRPr="009C63D2">
        <w:rPr>
          <w:sz w:val="16"/>
        </w:rPr>
        <w:t>focus</w:t>
      </w:r>
      <w:r>
        <w:rPr>
          <w:sz w:val="16"/>
        </w:rPr>
        <w:t>es</w:t>
      </w:r>
      <w:r w:rsidRPr="009C63D2">
        <w:rPr>
          <w:sz w:val="16"/>
        </w:rPr>
        <w:t xml:space="preserve"> on securing expanses of open space consistent with rural character, or protecting environmentally sensitive areas and natural resource lands. </w:t>
      </w:r>
      <w:r w:rsidRPr="009C63D2">
        <w:rPr>
          <w:sz w:val="16"/>
          <w:lang w:val="en"/>
        </w:rPr>
        <w:t>Clustered development in rural areas remain</w:t>
      </w:r>
      <w:r>
        <w:rPr>
          <w:sz w:val="16"/>
          <w:lang w:val="en"/>
        </w:rPr>
        <w:t>s</w:t>
      </w:r>
      <w:r w:rsidRPr="009C63D2">
        <w:rPr>
          <w:sz w:val="16"/>
          <w:lang w:val="en"/>
        </w:rPr>
        <w:t xml:space="preserve"> compact and rural in character, while the open space tracts are generally permanently preserved. Spok</w:t>
      </w:r>
      <w:r>
        <w:rPr>
          <w:sz w:val="16"/>
          <w:lang w:val="en"/>
        </w:rPr>
        <w:t xml:space="preserve">ane </w:t>
      </w:r>
      <w:r w:rsidRPr="009C63D2">
        <w:rPr>
          <w:sz w:val="16"/>
          <w:lang w:val="en"/>
        </w:rPr>
        <w:t>County, W</w:t>
      </w:r>
      <w:r>
        <w:rPr>
          <w:sz w:val="16"/>
          <w:lang w:val="en"/>
        </w:rPr>
        <w:t>ashington,</w:t>
      </w:r>
      <w:r w:rsidRPr="009C63D2">
        <w:rPr>
          <w:sz w:val="16"/>
          <w:lang w:val="en"/>
        </w:rPr>
        <w:t xml:space="preserve"> presents issues for rural residential cluster development (</w:t>
      </w:r>
      <w:hyperlink r:id="rId17" w:history="1">
        <w:r w:rsidRPr="009C63D2">
          <w:rPr>
            <w:rStyle w:val="Hyperlink"/>
            <w:sz w:val="16"/>
            <w:lang w:val="en"/>
          </w:rPr>
          <w:t>http://www.spokanecounty.org/bp/content.aspx?c=2639</w:t>
        </w:r>
      </w:hyperlink>
      <w:r w:rsidRPr="009C63D2">
        <w:rPr>
          <w:sz w:val="16"/>
          <w:lang w:val="en"/>
        </w:rPr>
        <w:t xml:space="preserve">). </w:t>
      </w:r>
    </w:p>
  </w:footnote>
  <w:footnote w:id="22">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Fauquier County Rural Land Use Plan (</w:t>
      </w:r>
      <w:hyperlink r:id="rId18" w:history="1">
        <w:r w:rsidRPr="009C63D2">
          <w:rPr>
            <w:rStyle w:val="Hyperlink"/>
            <w:sz w:val="16"/>
          </w:rPr>
          <w:t>http://www.fauquiercounty.gov/government/departments/commdev/index.cfm?action=compplan1</w:t>
        </w:r>
      </w:hyperlink>
      <w:hyperlink r:id="rId19" w:history="1"/>
      <w:r w:rsidRPr="009C63D2">
        <w:rPr>
          <w:sz w:val="16"/>
        </w:rPr>
        <w:t>).</w:t>
      </w:r>
    </w:p>
  </w:footnote>
  <w:footnote w:id="23">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w:t>
      </w:r>
      <w:r>
        <w:rPr>
          <w:sz w:val="16"/>
        </w:rPr>
        <w:t xml:space="preserve">Maryland </w:t>
      </w:r>
      <w:r w:rsidRPr="009C63D2">
        <w:rPr>
          <w:sz w:val="16"/>
        </w:rPr>
        <w:t>Smart Growth Planning</w:t>
      </w:r>
      <w:r>
        <w:rPr>
          <w:sz w:val="16"/>
        </w:rPr>
        <w:t xml:space="preserve"> for</w:t>
      </w:r>
      <w:r w:rsidRPr="009C63D2">
        <w:rPr>
          <w:sz w:val="16"/>
        </w:rPr>
        <w:t xml:space="preserve"> Public School Construction (</w:t>
      </w:r>
      <w:hyperlink r:id="rId20" w:history="1">
        <w:r w:rsidRPr="009C63D2">
          <w:rPr>
            <w:rStyle w:val="Hyperlink"/>
            <w:sz w:val="16"/>
          </w:rPr>
          <w:t>http://www.mdp.state.md.us/OurWork/publicSchoolConstruction.shtml</w:t>
        </w:r>
      </w:hyperlink>
      <w:r w:rsidRPr="009C63D2">
        <w:rPr>
          <w:sz w:val="16"/>
        </w:rPr>
        <w:t>).</w:t>
      </w:r>
    </w:p>
  </w:footnote>
  <w:footnote w:id="24">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Williston</w:t>
      </w:r>
      <w:r>
        <w:rPr>
          <w:sz w:val="16"/>
        </w:rPr>
        <w:t>,</w:t>
      </w:r>
      <w:r w:rsidRPr="009C63D2">
        <w:rPr>
          <w:sz w:val="16"/>
        </w:rPr>
        <w:t xml:space="preserve"> V</w:t>
      </w:r>
      <w:r>
        <w:rPr>
          <w:sz w:val="16"/>
        </w:rPr>
        <w:t>ermont</w:t>
      </w:r>
      <w:r w:rsidRPr="009C63D2">
        <w:rPr>
          <w:sz w:val="16"/>
        </w:rPr>
        <w:t>:</w:t>
      </w:r>
      <w:r>
        <w:rPr>
          <w:sz w:val="16"/>
        </w:rPr>
        <w:t xml:space="preserve"> </w:t>
      </w:r>
      <w:r w:rsidRPr="009C63D2">
        <w:rPr>
          <w:sz w:val="16"/>
        </w:rPr>
        <w:t>Mixed Use Residential Zoning District</w:t>
      </w:r>
      <w:r>
        <w:rPr>
          <w:sz w:val="16"/>
        </w:rPr>
        <w:t xml:space="preserve"> Standards – Chapter 38</w:t>
      </w:r>
      <w:r w:rsidRPr="009C63D2">
        <w:rPr>
          <w:sz w:val="16"/>
        </w:rPr>
        <w:t xml:space="preserve"> (</w:t>
      </w:r>
      <w:hyperlink r:id="rId21" w:history="1">
        <w:r w:rsidRPr="009C63D2">
          <w:rPr>
            <w:rStyle w:val="Hyperlink"/>
            <w:sz w:val="16"/>
          </w:rPr>
          <w:t>http://www.town.williston.vt.us/index.asp?Type=B_BASIC&amp;SEC={26EA4BDF-4482-4523-B051-394E7ACEDA5C}&amp;DE={4F5C3286-90D3-4CA7-A1F1-315C465E42BE}</w:t>
        </w:r>
      </w:hyperlink>
      <w:hyperlink r:id="rId22" w:history="1"/>
      <w:r w:rsidRPr="009C63D2">
        <w:rPr>
          <w:sz w:val="16"/>
        </w:rPr>
        <w:t>).</w:t>
      </w:r>
    </w:p>
  </w:footnote>
  <w:footnote w:id="25">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“Relaxing zoning restrictions to reduce or eliminate minimum lot-size requirements gives developers the flexibility to build smaller, more affordable homes on smaller, more affordable lots for a variety of consumer groups who need and desire such options, including empty nesters, elderly adults, younger individuals with disabilities, young single workers, childless couples, and others” (Livable New York Resource Manual </w:t>
      </w:r>
      <w:hyperlink r:id="rId23" w:history="1">
        <w:r w:rsidRPr="009C63D2">
          <w:rPr>
            <w:rStyle w:val="Hyperlink"/>
            <w:sz w:val="16"/>
          </w:rPr>
          <w:t>http://www.aging.ny.gov/LivableNY/ResourceManual/Index.cfm</w:t>
        </w:r>
      </w:hyperlink>
      <w:r w:rsidRPr="009C63D2">
        <w:rPr>
          <w:sz w:val="16"/>
        </w:rPr>
        <w:t>).</w:t>
      </w:r>
    </w:p>
  </w:footnote>
  <w:footnote w:id="26">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w:t>
      </w:r>
      <w:r>
        <w:rPr>
          <w:sz w:val="16"/>
        </w:rPr>
        <w:t xml:space="preserve">Explanation of Residential Infill Development from the </w:t>
      </w:r>
      <w:r w:rsidRPr="009C63D2">
        <w:rPr>
          <w:sz w:val="16"/>
        </w:rPr>
        <w:t>Georgia Department of Community Affa</w:t>
      </w:r>
      <w:r>
        <w:rPr>
          <w:sz w:val="16"/>
        </w:rPr>
        <w:t xml:space="preserve">irs: Planning &amp; Quality Growth </w:t>
      </w:r>
      <w:r w:rsidRPr="009C63D2">
        <w:rPr>
          <w:sz w:val="16"/>
        </w:rPr>
        <w:t>(</w:t>
      </w:r>
      <w:hyperlink r:id="rId24" w:history="1">
        <w:r w:rsidRPr="009C63D2">
          <w:rPr>
            <w:rStyle w:val="Hyperlink"/>
            <w:sz w:val="16"/>
          </w:rPr>
          <w:t>https://www.dca.ga.gov/development/PlanningQualityGrowth/programs/documents/Part7gResidentialInfillDevelopment.doc</w:t>
        </w:r>
      </w:hyperlink>
      <w:r w:rsidRPr="009C63D2">
        <w:rPr>
          <w:sz w:val="16"/>
        </w:rPr>
        <w:t>).</w:t>
      </w:r>
    </w:p>
  </w:footnote>
  <w:footnote w:id="27">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Model Downtown Mixed-Use District: provides basic language for creating a deliberately mixed use and dense development pattern geared to urban downtown areas</w:t>
      </w:r>
      <w:r w:rsidRPr="009C63D2" w:rsidDel="006966DF">
        <w:rPr>
          <w:sz w:val="16"/>
        </w:rPr>
        <w:t xml:space="preserve"> </w:t>
      </w:r>
      <w:r w:rsidRPr="009C63D2">
        <w:rPr>
          <w:sz w:val="16"/>
        </w:rPr>
        <w:t>(</w:t>
      </w:r>
      <w:hyperlink r:id="rId25" w:history="1">
        <w:r w:rsidRPr="009C63D2">
          <w:rPr>
            <w:rStyle w:val="Hyperlink"/>
            <w:sz w:val="16"/>
          </w:rPr>
          <w:t>http://greenstep.pca.state.mn.us/modelOrdinances.cfm</w:t>
        </w:r>
      </w:hyperlink>
      <w:r w:rsidRPr="009C63D2">
        <w:rPr>
          <w:sz w:val="16"/>
        </w:rPr>
        <w:t>).</w:t>
      </w:r>
    </w:p>
  </w:footnote>
  <w:footnote w:id="28">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Salem, O</w:t>
      </w:r>
      <w:r>
        <w:rPr>
          <w:sz w:val="16"/>
        </w:rPr>
        <w:t>regon</w:t>
      </w:r>
      <w:r w:rsidRPr="009C63D2">
        <w:rPr>
          <w:sz w:val="16"/>
        </w:rPr>
        <w:t>: Draft Neighborhood Center Mixed-Use (NCMU) Zone</w:t>
      </w:r>
      <w:r>
        <w:rPr>
          <w:sz w:val="16"/>
        </w:rPr>
        <w:t>: a planning project intended to encourage the development of appropriately scaled and pedestrian friendly neighborhood center developments</w:t>
      </w:r>
      <w:r w:rsidRPr="009C63D2">
        <w:rPr>
          <w:sz w:val="16"/>
        </w:rPr>
        <w:t xml:space="preserve"> (</w:t>
      </w:r>
      <w:hyperlink r:id="rId26" w:history="1">
        <w:r w:rsidRPr="009C63D2">
          <w:rPr>
            <w:rStyle w:val="Hyperlink"/>
            <w:sz w:val="16"/>
          </w:rPr>
          <w:t>http://www.cityofsalem.net/Departments/CommunityDevelopment/Planning/mixed-use_neighborhood_center_zone/Pages/default.aspx</w:t>
        </w:r>
      </w:hyperlink>
      <w:r w:rsidRPr="009C63D2">
        <w:rPr>
          <w:sz w:val="16"/>
        </w:rPr>
        <w:t>).</w:t>
      </w:r>
    </w:p>
  </w:footnote>
  <w:footnote w:id="29">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Form Based Codes: Implementing Smart Growth (</w:t>
      </w:r>
      <w:hyperlink r:id="rId27" w:history="1">
        <w:r w:rsidRPr="009C63D2">
          <w:rPr>
            <w:rStyle w:val="Hyperlink"/>
            <w:sz w:val="16"/>
          </w:rPr>
          <w:t>http://www.lgc.org/form-based-codes</w:t>
        </w:r>
      </w:hyperlink>
      <w:r w:rsidRPr="009C63D2">
        <w:rPr>
          <w:sz w:val="16"/>
        </w:rPr>
        <w:t>).</w:t>
      </w:r>
    </w:p>
  </w:footnote>
  <w:footnote w:id="30">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City of Winters Form Based Code for Downtown (</w:t>
      </w:r>
      <w:hyperlink r:id="rId28" w:history="1">
        <w:r w:rsidRPr="009C63D2">
          <w:rPr>
            <w:rStyle w:val="Hyperlink"/>
            <w:sz w:val="16"/>
          </w:rPr>
          <w:t>http://www.cityofwinters.org/community_dev/community_reports.htm</w:t>
        </w:r>
      </w:hyperlink>
      <w:r w:rsidRPr="009C63D2">
        <w:rPr>
          <w:sz w:val="16"/>
        </w:rPr>
        <w:t>).</w:t>
      </w:r>
    </w:p>
  </w:footnote>
  <w:footnote w:id="31">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Design Guidelines for Pedestrian-Oriented Business Districts (</w:t>
      </w:r>
      <w:hyperlink r:id="rId29" w:history="1">
        <w:r w:rsidRPr="009C63D2">
          <w:rPr>
            <w:rStyle w:val="Hyperlink"/>
            <w:sz w:val="16"/>
          </w:rPr>
          <w:t>http://www.codepublishing.com/wa/kirklandpreview/html/KirklandZ92/KirklandZ92.html</w:t>
        </w:r>
      </w:hyperlink>
      <w:r w:rsidRPr="009C63D2">
        <w:rPr>
          <w:sz w:val="16"/>
        </w:rPr>
        <w:t>).</w:t>
      </w:r>
    </w:p>
  </w:footnote>
  <w:footnote w:id="32">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w:t>
      </w:r>
      <w:r>
        <w:rPr>
          <w:sz w:val="16"/>
        </w:rPr>
        <w:t xml:space="preserve">City of </w:t>
      </w:r>
      <w:r w:rsidRPr="009C63D2">
        <w:rPr>
          <w:sz w:val="16"/>
        </w:rPr>
        <w:t>Lathrup Village, M</w:t>
      </w:r>
      <w:r>
        <w:rPr>
          <w:sz w:val="16"/>
        </w:rPr>
        <w:t>ichigan</w:t>
      </w:r>
      <w:r w:rsidRPr="009C63D2">
        <w:rPr>
          <w:sz w:val="16"/>
        </w:rPr>
        <w:t>: Design Guidelines (</w:t>
      </w:r>
      <w:hyperlink r:id="rId30" w:history="1">
        <w:r w:rsidRPr="00EB4F32">
          <w:rPr>
            <w:rStyle w:val="Hyperlink"/>
            <w:sz w:val="16"/>
          </w:rPr>
          <w:t>http://www.lathrupvillage.org/DocumentCenter/View/1021</w:t>
        </w:r>
      </w:hyperlink>
      <w:r w:rsidRPr="009C63D2">
        <w:rPr>
          <w:sz w:val="16"/>
        </w:rPr>
        <w:t>).</w:t>
      </w:r>
    </w:p>
  </w:footnote>
  <w:footnote w:id="33">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Alexandria, V</w:t>
      </w:r>
      <w:r>
        <w:rPr>
          <w:sz w:val="16"/>
        </w:rPr>
        <w:t>irginia</w:t>
      </w:r>
      <w:r w:rsidRPr="009C63D2">
        <w:rPr>
          <w:sz w:val="16"/>
        </w:rPr>
        <w:t>: King Street Outdoor Dining Regulations / Design Guidelines (</w:t>
      </w:r>
      <w:hyperlink r:id="rId31" w:history="1">
        <w:r w:rsidRPr="009C63D2">
          <w:rPr>
            <w:rStyle w:val="Hyperlink"/>
            <w:sz w:val="16"/>
          </w:rPr>
          <w:t>http://alexandriava.gov/uploadedFiles/planning/outdoor_dining_ordinance.pdf</w:t>
        </w:r>
      </w:hyperlink>
      <w:r w:rsidRPr="009C63D2">
        <w:rPr>
          <w:sz w:val="16"/>
        </w:rPr>
        <w:t>).</w:t>
      </w:r>
    </w:p>
  </w:footnote>
  <w:footnote w:id="34">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City of Longmont, C</w:t>
      </w:r>
      <w:r>
        <w:rPr>
          <w:sz w:val="16"/>
        </w:rPr>
        <w:t>olorado</w:t>
      </w:r>
      <w:r w:rsidRPr="009C63D2">
        <w:rPr>
          <w:sz w:val="16"/>
        </w:rPr>
        <w:t xml:space="preserve">: Mobile </w:t>
      </w:r>
      <w:r>
        <w:rPr>
          <w:sz w:val="16"/>
        </w:rPr>
        <w:t xml:space="preserve">Retail </w:t>
      </w:r>
      <w:r w:rsidRPr="009C63D2">
        <w:rPr>
          <w:sz w:val="16"/>
        </w:rPr>
        <w:t>Food Vending Permit (</w:t>
      </w:r>
      <w:hyperlink r:id="rId32" w:history="1">
        <w:r w:rsidRPr="009C63D2">
          <w:rPr>
            <w:rStyle w:val="Hyperlink"/>
            <w:sz w:val="16"/>
          </w:rPr>
          <w:t>http://longmontcolorado.gov/departments/departments-n-z/planning-and-development-services/development-applications-and-permits/mobile-retail-food-vending-permit</w:t>
        </w:r>
      </w:hyperlink>
      <w:r w:rsidRPr="009C63D2">
        <w:rPr>
          <w:sz w:val="16"/>
        </w:rPr>
        <w:t>).</w:t>
      </w:r>
    </w:p>
  </w:footnote>
  <w:footnote w:id="35">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Fayetteville, A</w:t>
      </w:r>
      <w:r>
        <w:rPr>
          <w:sz w:val="16"/>
        </w:rPr>
        <w:t>rkansas</w:t>
      </w:r>
      <w:r w:rsidRPr="009C63D2">
        <w:rPr>
          <w:sz w:val="16"/>
        </w:rPr>
        <w:t xml:space="preserve">: </w:t>
      </w:r>
      <w:r>
        <w:rPr>
          <w:sz w:val="16"/>
        </w:rPr>
        <w:t>Case Study on Eco Modern Flats with</w:t>
      </w:r>
      <w:r w:rsidRPr="009C63D2">
        <w:rPr>
          <w:sz w:val="16"/>
        </w:rPr>
        <w:t xml:space="preserve"> Design Standards (</w:t>
      </w:r>
      <w:hyperlink r:id="rId33" w:history="1">
        <w:r w:rsidRPr="009C63D2">
          <w:rPr>
            <w:rStyle w:val="Hyperlink"/>
            <w:sz w:val="16"/>
          </w:rPr>
          <w:t>http://uli.org/case-study/uli-case-studies-eco-modern-flats-fayetteville-arkansas/</w:t>
        </w:r>
      </w:hyperlink>
      <w:hyperlink r:id="rId34" w:history="1"/>
      <w:r w:rsidRPr="009C63D2">
        <w:rPr>
          <w:sz w:val="16"/>
        </w:rPr>
        <w:t>).</w:t>
      </w:r>
    </w:p>
  </w:footnote>
  <w:footnote w:id="36">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Example: alley widths are 10 to 12 feet for residential, 24 feet for commercial.</w:t>
      </w:r>
    </w:p>
  </w:footnote>
  <w:footnote w:id="37">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Overland Park, K</w:t>
      </w:r>
      <w:r>
        <w:rPr>
          <w:sz w:val="16"/>
        </w:rPr>
        <w:t>ansas</w:t>
      </w:r>
      <w:r w:rsidRPr="009C63D2">
        <w:rPr>
          <w:sz w:val="16"/>
        </w:rPr>
        <w:t>: Planned Residential Neighborhood Design Guidelines (</w:t>
      </w:r>
      <w:hyperlink r:id="rId35" w:history="1">
        <w:r w:rsidRPr="009C63D2">
          <w:rPr>
            <w:rStyle w:val="Hyperlink"/>
            <w:sz w:val="16"/>
          </w:rPr>
          <w:t>http://www.opkansas.org/wp-content/uploads/downloads/planned-residential-design-guidelines.pdf?&amp;redir=1</w:t>
        </w:r>
      </w:hyperlink>
      <w:r w:rsidRPr="009C63D2">
        <w:rPr>
          <w:sz w:val="16"/>
        </w:rPr>
        <w:t>).</w:t>
      </w:r>
    </w:p>
  </w:footnote>
  <w:footnote w:id="38">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Prince William County</w:t>
      </w:r>
      <w:r>
        <w:rPr>
          <w:sz w:val="16"/>
        </w:rPr>
        <w:t>,</w:t>
      </w:r>
      <w:r w:rsidRPr="009C63D2">
        <w:rPr>
          <w:sz w:val="16"/>
        </w:rPr>
        <w:t xml:space="preserve"> V</w:t>
      </w:r>
      <w:r>
        <w:rPr>
          <w:sz w:val="16"/>
        </w:rPr>
        <w:t>irginia</w:t>
      </w:r>
      <w:r w:rsidRPr="009C63D2">
        <w:rPr>
          <w:sz w:val="16"/>
        </w:rPr>
        <w:t xml:space="preserve"> requires a special use permit for drive-throughs (</w:t>
      </w:r>
      <w:hyperlink r:id="rId36" w:history="1">
        <w:r w:rsidRPr="009C63D2">
          <w:rPr>
            <w:rStyle w:val="Hyperlink"/>
            <w:sz w:val="16"/>
          </w:rPr>
          <w:t>http://www.pwc</w:t>
        </w:r>
        <w:bookmarkStart w:id="3" w:name="_Hlt422258044"/>
        <w:bookmarkStart w:id="4" w:name="_Hlt422258045"/>
        <w:r w:rsidRPr="009C63D2">
          <w:rPr>
            <w:rStyle w:val="Hyperlink"/>
            <w:sz w:val="16"/>
          </w:rPr>
          <w:t>g</w:t>
        </w:r>
        <w:bookmarkEnd w:id="3"/>
        <w:bookmarkEnd w:id="4"/>
        <w:r w:rsidRPr="009C63D2">
          <w:rPr>
            <w:rStyle w:val="Hyperlink"/>
            <w:sz w:val="16"/>
          </w:rPr>
          <w:t>ov.org/government/dept/planning/Pages/Forms,-Permits-and-Applications.aspx</w:t>
        </w:r>
      </w:hyperlink>
      <w:r w:rsidRPr="009C63D2">
        <w:rPr>
          <w:sz w:val="16"/>
        </w:rPr>
        <w:t>).</w:t>
      </w:r>
    </w:p>
  </w:footnote>
  <w:footnote w:id="39">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The Thomas Jefferson Planning District Commission includes recommendations for slowing traffic speeds on page 12 of its report “Design Manual for Small Towns” (</w:t>
      </w:r>
      <w:hyperlink r:id="rId37" w:history="1">
        <w:r w:rsidRPr="009C63D2">
          <w:rPr>
            <w:rStyle w:val="Hyperlink"/>
            <w:sz w:val="16"/>
          </w:rPr>
          <w:t>http://www.tjpdc.org/community/designManual.asp</w:t>
        </w:r>
      </w:hyperlink>
      <w:r w:rsidRPr="009C63D2">
        <w:rPr>
          <w:sz w:val="16"/>
        </w:rPr>
        <w:t xml:space="preserve">). </w:t>
      </w:r>
    </w:p>
  </w:footnote>
  <w:footnote w:id="40">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EPA offers a Parking Spaces / Community Places guide through its Smart Growth Program (</w:t>
      </w:r>
      <w:hyperlink r:id="rId38" w:history="1">
        <w:r w:rsidRPr="009C63D2">
          <w:rPr>
            <w:rStyle w:val="Hyperlink"/>
            <w:sz w:val="16"/>
          </w:rPr>
          <w:t>http://www.epa.gov/smartgrowth/parking.htm</w:t>
        </w:r>
      </w:hyperlink>
      <w:r w:rsidRPr="009C63D2">
        <w:rPr>
          <w:sz w:val="16"/>
        </w:rPr>
        <w:t>).</w:t>
      </w:r>
    </w:p>
  </w:footnote>
  <w:footnote w:id="41">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City of Cheyenne “Unified Development Code – Article 6 Design Regulations” (</w:t>
      </w:r>
      <w:hyperlink r:id="rId39" w:history="1">
        <w:r w:rsidRPr="009C63D2">
          <w:rPr>
            <w:rStyle w:val="Hyperlink"/>
            <w:sz w:val="16"/>
          </w:rPr>
          <w:t>http://www.cheyennecity.org/index.aspx?nid=1824</w:t>
        </w:r>
      </w:hyperlink>
      <w:hyperlink r:id="rId40" w:history="1"/>
      <w:r w:rsidRPr="009C63D2">
        <w:rPr>
          <w:sz w:val="16"/>
        </w:rPr>
        <w:t>).</w:t>
      </w:r>
    </w:p>
  </w:footnote>
  <w:footnote w:id="42">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Reducing Off-Street Parking Requirements Application (</w:t>
      </w:r>
      <w:hyperlink r:id="rId41" w:history="1">
        <w:r w:rsidRPr="00106D9E">
          <w:rPr>
            <w:rStyle w:val="Hyperlink"/>
            <w:sz w:val="16"/>
          </w:rPr>
          <w:t>http://www.minneapolismn.gov/www/groups/public/@cped/documents/webcontent/wcms1p-137879.pdf</w:t>
        </w:r>
      </w:hyperlink>
      <w:r w:rsidRPr="009C63D2">
        <w:rPr>
          <w:sz w:val="16"/>
        </w:rPr>
        <w:t>).</w:t>
      </w:r>
    </w:p>
  </w:footnote>
  <w:footnote w:id="43">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Nashville</w:t>
      </w:r>
      <w:r>
        <w:rPr>
          <w:sz w:val="16"/>
        </w:rPr>
        <w:t>, Tennessee</w:t>
      </w:r>
      <w:r w:rsidRPr="009C63D2">
        <w:rPr>
          <w:sz w:val="16"/>
        </w:rPr>
        <w:t xml:space="preserve"> removed parking requirements for downtown development. Downtown Code (</w:t>
      </w:r>
      <w:hyperlink r:id="rId42" w:history="1">
        <w:r w:rsidRPr="009C63D2">
          <w:rPr>
            <w:rStyle w:val="Hyperlink"/>
            <w:sz w:val="16"/>
          </w:rPr>
          <w:t>http://www.nashville.gov/Planning-Department/Community-Planning-Design/Community-Plans/Downtown.aspx</w:t>
        </w:r>
      </w:hyperlink>
      <w:r w:rsidRPr="009C63D2">
        <w:rPr>
          <w:sz w:val="16"/>
        </w:rPr>
        <w:t>).</w:t>
      </w:r>
    </w:p>
  </w:footnote>
  <w:footnote w:id="44">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City of Cambridge Bicycle Parking Guide (</w:t>
      </w:r>
      <w:hyperlink r:id="rId43" w:history="1">
        <w:r w:rsidRPr="009C63D2">
          <w:rPr>
            <w:rStyle w:val="Hyperlink"/>
            <w:sz w:val="16"/>
          </w:rPr>
          <w:t>http://www.cambridgema.gov/CDD/Transportation/gettingaroundcambridge/bybike/Parking.aspx</w:t>
        </w:r>
      </w:hyperlink>
      <w:r w:rsidRPr="009C63D2">
        <w:rPr>
          <w:sz w:val="16"/>
        </w:rPr>
        <w:t>).</w:t>
      </w:r>
    </w:p>
  </w:footnote>
  <w:footnote w:id="45">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The Heart of Brevard in western North Carolina is a business improvement district that supports downtown revitalization and organizes events that attract visitors (</w:t>
      </w:r>
      <w:hyperlink r:id="rId44" w:history="1">
        <w:r w:rsidRPr="009C63D2">
          <w:rPr>
            <w:rStyle w:val="Hyperlink"/>
            <w:sz w:val="16"/>
          </w:rPr>
          <w:t>http://brevardnc.org</w:t>
        </w:r>
      </w:hyperlink>
      <w:r w:rsidRPr="009C63D2">
        <w:rPr>
          <w:sz w:val="16"/>
        </w:rPr>
        <w:t xml:space="preserve">). </w:t>
      </w:r>
    </w:p>
  </w:footnote>
  <w:footnote w:id="46">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Tax Increment Financing Districts in Vermont</w:t>
      </w:r>
      <w:r>
        <w:rPr>
          <w:sz w:val="16"/>
        </w:rPr>
        <w:t xml:space="preserve"> are used as a public infrastructure financing tool</w:t>
      </w:r>
      <w:r w:rsidRPr="009C63D2">
        <w:rPr>
          <w:sz w:val="16"/>
        </w:rPr>
        <w:t xml:space="preserve"> (</w:t>
      </w:r>
      <w:hyperlink r:id="rId45" w:history="1">
        <w:r w:rsidRPr="009C63D2">
          <w:rPr>
            <w:rStyle w:val="Hyperlink"/>
            <w:sz w:val="16"/>
          </w:rPr>
          <w:t>http://accd.vermont.gov/strong_communities/opportunities/funding/tif</w:t>
        </w:r>
      </w:hyperlink>
      <w:r w:rsidRPr="009C63D2">
        <w:rPr>
          <w:sz w:val="16"/>
        </w:rPr>
        <w:t>).</w:t>
      </w:r>
    </w:p>
  </w:footnote>
  <w:footnote w:id="47">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Mayor’s Resource Guide on Vacant and Abandoned Properties (</w:t>
      </w:r>
      <w:hyperlink r:id="rId46" w:history="1">
        <w:r w:rsidRPr="009C63D2">
          <w:rPr>
            <w:rStyle w:val="Hyperlink"/>
            <w:sz w:val="16"/>
          </w:rPr>
          <w:t>http://community-wealth.org/content/united-states-conference-mayors-resource-guide-vacant-and-abandoned-properties</w:t>
        </w:r>
      </w:hyperlink>
      <w:r w:rsidRPr="009C63D2">
        <w:rPr>
          <w:sz w:val="16"/>
        </w:rPr>
        <w:t>).</w:t>
      </w:r>
    </w:p>
  </w:footnote>
  <w:footnote w:id="48">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City of Aspen, C</w:t>
      </w:r>
      <w:r>
        <w:rPr>
          <w:sz w:val="16"/>
        </w:rPr>
        <w:t>olorado</w:t>
      </w:r>
      <w:r w:rsidRPr="009C63D2">
        <w:rPr>
          <w:sz w:val="16"/>
        </w:rPr>
        <w:t xml:space="preserve">: Civic Master Plan </w:t>
      </w:r>
      <w:hyperlink r:id="rId47" w:history="1">
        <w:r w:rsidRPr="00F201A4">
          <w:rPr>
            <w:rStyle w:val="Hyperlink"/>
            <w:color w:val="000000" w:themeColor="text1"/>
            <w:sz w:val="16"/>
          </w:rPr>
          <w:t>(</w:t>
        </w:r>
        <w:r w:rsidRPr="00106D9E">
          <w:rPr>
            <w:rStyle w:val="Hyperlink"/>
            <w:sz w:val="16"/>
            <w:szCs w:val="16"/>
          </w:rPr>
          <w:t>http://www.aspenpitkin.com/Portals/0/docs/businessnav/ApprovaltoDevelop/Civic%20Master%20Plan.pdf</w:t>
        </w:r>
      </w:hyperlink>
      <w:r w:rsidRPr="009C63D2">
        <w:rPr>
          <w:sz w:val="16"/>
        </w:rPr>
        <w:t>).</w:t>
      </w:r>
    </w:p>
  </w:footnote>
  <w:footnote w:id="49">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w:t>
      </w:r>
      <w:r>
        <w:rPr>
          <w:sz w:val="16"/>
        </w:rPr>
        <w:t xml:space="preserve">Strategies for Enhancing Community Character, Mississippi Gulf Coast </w:t>
      </w:r>
      <w:r w:rsidRPr="009C63D2">
        <w:rPr>
          <w:sz w:val="16"/>
        </w:rPr>
        <w:t>(</w:t>
      </w:r>
      <w:hyperlink r:id="rId48" w:history="1">
        <w:r w:rsidRPr="009C63D2">
          <w:rPr>
            <w:rStyle w:val="Hyperlink"/>
            <w:sz w:val="16"/>
          </w:rPr>
          <w:t>http://smartgrowth.dmr.ms.gov/community-character</w:t>
        </w:r>
      </w:hyperlink>
      <w:r w:rsidRPr="009C63D2">
        <w:rPr>
          <w:sz w:val="16"/>
        </w:rPr>
        <w:t>).</w:t>
      </w:r>
    </w:p>
  </w:footnote>
  <w:footnote w:id="50">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Lafayette, L</w:t>
      </w:r>
      <w:r>
        <w:rPr>
          <w:sz w:val="16"/>
        </w:rPr>
        <w:t>ouisiana</w:t>
      </w:r>
      <w:r w:rsidRPr="009C63D2">
        <w:rPr>
          <w:sz w:val="16"/>
        </w:rPr>
        <w:t>: Infill Development Incentives (</w:t>
      </w:r>
      <w:hyperlink r:id="rId49" w:history="1">
        <w:r w:rsidRPr="009C63D2">
          <w:rPr>
            <w:rStyle w:val="Hyperlink"/>
            <w:sz w:val="16"/>
          </w:rPr>
          <w:t>http://mrsc.org/Home/Explore-Topics/Planning/Development-Types-and-Land-Uses/Infill-Development-Completing-the-Community-Fabric.aspx</w:t>
        </w:r>
      </w:hyperlink>
      <w:hyperlink r:id="rId50" w:history="1"/>
      <w:r w:rsidRPr="009C63D2">
        <w:rPr>
          <w:sz w:val="16"/>
        </w:rPr>
        <w:t>).</w:t>
      </w:r>
    </w:p>
  </w:footnote>
  <w:footnote w:id="51">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City of Redwood, C</w:t>
      </w:r>
      <w:r>
        <w:rPr>
          <w:sz w:val="16"/>
        </w:rPr>
        <w:t>alifornia</w:t>
      </w:r>
      <w:r w:rsidRPr="009C63D2">
        <w:rPr>
          <w:sz w:val="16"/>
        </w:rPr>
        <w:t>: Downtown Parking Management Plan (</w:t>
      </w:r>
      <w:hyperlink r:id="rId51" w:history="1">
        <w:r w:rsidRPr="009C63D2">
          <w:rPr>
            <w:rStyle w:val="Hyperlink"/>
            <w:sz w:val="16"/>
          </w:rPr>
          <w:t>http://www.redwoodcity.org/bit/transportation/parking/parkingbigpicture.htm</w:t>
        </w:r>
      </w:hyperlink>
      <w:r w:rsidRPr="009C63D2">
        <w:rPr>
          <w:sz w:val="16"/>
        </w:rPr>
        <w:t>).</w:t>
      </w:r>
    </w:p>
  </w:footnote>
  <w:footnote w:id="52">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Puget Sound Regional Council: Parking Inventory Analysis (</w:t>
      </w:r>
      <w:hyperlink r:id="rId52" w:history="1">
        <w:r w:rsidRPr="009C63D2">
          <w:rPr>
            <w:rStyle w:val="Hyperlink"/>
            <w:sz w:val="16"/>
          </w:rPr>
          <w:t>http://www.psrc.org/data/transportation/parking-inventory/</w:t>
        </w:r>
      </w:hyperlink>
      <w:hyperlink r:id="rId53" w:history="1"/>
      <w:r w:rsidRPr="009C63D2">
        <w:rPr>
          <w:sz w:val="16"/>
        </w:rPr>
        <w:t>).</w:t>
      </w:r>
    </w:p>
  </w:footnote>
  <w:footnote w:id="53">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Facilitate Reuse of Abandoned, Vacant, and Tax-Delinquent Properties (</w:t>
      </w:r>
      <w:hyperlink r:id="rId54" w:history="1">
        <w:r w:rsidRPr="009C63D2">
          <w:rPr>
            <w:rStyle w:val="Hyperlink"/>
            <w:sz w:val="16"/>
          </w:rPr>
          <w:t>http://www.housingpolicy.org/policy_print.php?policyid=63</w:t>
        </w:r>
      </w:hyperlink>
      <w:r w:rsidRPr="009C63D2">
        <w:rPr>
          <w:sz w:val="16"/>
        </w:rPr>
        <w:t>).</w:t>
      </w:r>
    </w:p>
  </w:footnote>
  <w:footnote w:id="54">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Brownfield Redevelopment Financial Incentives in Michigan (</w:t>
      </w:r>
      <w:hyperlink r:id="rId55" w:history="1">
        <w:r w:rsidRPr="009C63D2">
          <w:rPr>
            <w:rStyle w:val="Hyperlink"/>
            <w:sz w:val="16"/>
          </w:rPr>
          <w:t>http://www.michigan.gov/deq/0,4561,7-135-3311_4109_29262---,00.html</w:t>
        </w:r>
      </w:hyperlink>
      <w:hyperlink r:id="rId56" w:history="1"/>
      <w:r w:rsidRPr="009C63D2">
        <w:rPr>
          <w:sz w:val="16"/>
        </w:rPr>
        <w:t>).</w:t>
      </w:r>
    </w:p>
  </w:footnote>
  <w:footnote w:id="55">
    <w:p w:rsidR="00410D19" w:rsidRPr="009C63D2" w:rsidRDefault="00410D19" w:rsidP="000364A3">
      <w:pPr>
        <w:pStyle w:val="FootnoteText"/>
        <w:contextualSpacing/>
        <w:rPr>
          <w:sz w:val="16"/>
        </w:rPr>
      </w:pPr>
      <w:r w:rsidRPr="009C63D2">
        <w:rPr>
          <w:rStyle w:val="FootnoteReference"/>
          <w:sz w:val="16"/>
        </w:rPr>
        <w:footnoteRef/>
      </w:r>
      <w:r>
        <w:rPr>
          <w:sz w:val="16"/>
        </w:rPr>
        <w:t xml:space="preserve"> City of Syracuse, New York</w:t>
      </w:r>
      <w:r w:rsidRPr="009C63D2">
        <w:rPr>
          <w:sz w:val="16"/>
        </w:rPr>
        <w:t>: Neighborhood Revitalization Strategy Area Plan (</w:t>
      </w:r>
      <w:hyperlink r:id="rId57" w:history="1">
        <w:r w:rsidRPr="009C63D2">
          <w:rPr>
            <w:rStyle w:val="Hyperlink"/>
            <w:sz w:val="16"/>
          </w:rPr>
          <w:t>http://www.syracuse.ny.us/neighborhood_and_business_development.aspx</w:t>
        </w:r>
      </w:hyperlink>
      <w:hyperlink r:id="rId58" w:history="1"/>
      <w:r w:rsidRPr="009C63D2">
        <w:rPr>
          <w:sz w:val="16"/>
        </w:rPr>
        <w:t>).</w:t>
      </w:r>
    </w:p>
  </w:footnote>
  <w:footnote w:id="56">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City of Evanston Multi-Modal Transportation Plan (</w:t>
      </w:r>
      <w:hyperlink r:id="rId59" w:history="1">
        <w:r w:rsidRPr="009C63D2">
          <w:rPr>
            <w:rStyle w:val="Hyperlink"/>
            <w:sz w:val="16"/>
          </w:rPr>
          <w:t>http://www.cityofevanston.org/public-works/transportation-engineering/multi-modal-transportation-plan/</w:t>
        </w:r>
      </w:hyperlink>
      <w:r w:rsidRPr="009C63D2">
        <w:rPr>
          <w:sz w:val="16"/>
        </w:rPr>
        <w:t>).</w:t>
      </w:r>
    </w:p>
  </w:footnote>
  <w:footnote w:id="57">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Converting One-way Streets to Two-way (</w:t>
      </w:r>
      <w:hyperlink r:id="rId60" w:history="1">
        <w:r w:rsidRPr="009C63D2">
          <w:rPr>
            <w:rStyle w:val="Hyperlink"/>
            <w:sz w:val="16"/>
          </w:rPr>
          <w:t>http://www.preservationnation.org/main-street/main-street-news/2002/06/converting-one-way-to-two-way.html</w:t>
        </w:r>
      </w:hyperlink>
      <w:r w:rsidRPr="009C63D2">
        <w:rPr>
          <w:sz w:val="16"/>
        </w:rPr>
        <w:t>).</w:t>
      </w:r>
    </w:p>
  </w:footnote>
  <w:footnote w:id="58">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Rochester, N</w:t>
      </w:r>
      <w:r>
        <w:rPr>
          <w:sz w:val="16"/>
        </w:rPr>
        <w:t>ew York</w:t>
      </w:r>
      <w:r w:rsidRPr="009C63D2">
        <w:rPr>
          <w:sz w:val="16"/>
        </w:rPr>
        <w:t xml:space="preserve">: Center City </w:t>
      </w:r>
      <w:r>
        <w:rPr>
          <w:sz w:val="16"/>
        </w:rPr>
        <w:t>Visitor</w:t>
      </w:r>
      <w:r w:rsidRPr="009C63D2">
        <w:rPr>
          <w:sz w:val="16"/>
        </w:rPr>
        <w:t xml:space="preserve"> Circulation and </w:t>
      </w:r>
      <w:r>
        <w:rPr>
          <w:sz w:val="16"/>
        </w:rPr>
        <w:t xml:space="preserve">Pedestrian </w:t>
      </w:r>
      <w:r w:rsidRPr="009C63D2">
        <w:rPr>
          <w:sz w:val="16"/>
        </w:rPr>
        <w:t>Wayfinding Study (</w:t>
      </w:r>
      <w:hyperlink r:id="rId61" w:history="1">
        <w:r w:rsidRPr="009C63D2">
          <w:rPr>
            <w:rStyle w:val="Hyperlink"/>
            <w:sz w:val="16"/>
          </w:rPr>
          <w:t>http://www.cityofrochester.gov/article.aspx?id=8589948735</w:t>
        </w:r>
      </w:hyperlink>
      <w:r w:rsidRPr="009C63D2">
        <w:rPr>
          <w:sz w:val="16"/>
        </w:rPr>
        <w:t>).</w:t>
      </w:r>
    </w:p>
  </w:footnote>
  <w:footnote w:id="59">
    <w:p w:rsidR="00410D19" w:rsidRPr="009C63D2" w:rsidRDefault="00410D19" w:rsidP="000364A3">
      <w:pPr>
        <w:pStyle w:val="FootnoteText"/>
        <w:contextualSpacing/>
        <w:rPr>
          <w:sz w:val="16"/>
        </w:rPr>
      </w:pPr>
      <w:r w:rsidRPr="009C63D2">
        <w:rPr>
          <w:rStyle w:val="FootnoteReference"/>
          <w:sz w:val="16"/>
        </w:rPr>
        <w:footnoteRef/>
      </w:r>
      <w:r>
        <w:rPr>
          <w:sz w:val="16"/>
        </w:rPr>
        <w:t xml:space="preserve"> Medford, Oregon</w:t>
      </w:r>
      <w:r w:rsidRPr="009C63D2">
        <w:rPr>
          <w:sz w:val="16"/>
        </w:rPr>
        <w:t>: Street Lighting and Pedestrian-Scale Street Lighting (</w:t>
      </w:r>
      <w:hyperlink r:id="rId62" w:history="1">
        <w:r w:rsidRPr="009C63D2">
          <w:rPr>
            <w:rStyle w:val="Hyperlink"/>
            <w:sz w:val="16"/>
          </w:rPr>
          <w:t>http://www.ci.medford.or.us/CodePrint.asp?CodeID=3927</w:t>
        </w:r>
      </w:hyperlink>
      <w:r w:rsidRPr="009C63D2">
        <w:rPr>
          <w:sz w:val="16"/>
        </w:rPr>
        <w:t>).</w:t>
      </w:r>
    </w:p>
  </w:footnote>
  <w:footnote w:id="60">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Village of Hamburg, N</w:t>
      </w:r>
      <w:r>
        <w:rPr>
          <w:sz w:val="16"/>
        </w:rPr>
        <w:t>ew York</w:t>
      </w:r>
      <w:r w:rsidRPr="009C63D2">
        <w:rPr>
          <w:sz w:val="16"/>
        </w:rPr>
        <w:t>: Façade improvement program (</w:t>
      </w:r>
      <w:hyperlink r:id="rId63" w:history="1">
        <w:r w:rsidRPr="009C63D2">
          <w:rPr>
            <w:rStyle w:val="Hyperlink"/>
            <w:sz w:val="16"/>
          </w:rPr>
          <w:t>http://www.townofhamburgny.com/Hamburg_Development_Corporation_-117158.html</w:t>
        </w:r>
      </w:hyperlink>
      <w:r w:rsidRPr="009C63D2">
        <w:rPr>
          <w:sz w:val="16"/>
        </w:rPr>
        <w:t>). Funding came in part from New York’s Main Street Program (</w:t>
      </w:r>
      <w:hyperlink r:id="rId64" w:history="1">
        <w:r w:rsidRPr="009C63D2">
          <w:rPr>
            <w:rStyle w:val="Hyperlink"/>
            <w:sz w:val="16"/>
          </w:rPr>
          <w:t>http://www.nyshcr.org/Programs/NYMainStreet/</w:t>
        </w:r>
      </w:hyperlink>
      <w:r w:rsidRPr="009C63D2">
        <w:rPr>
          <w:sz w:val="16"/>
        </w:rPr>
        <w:t>).</w:t>
      </w:r>
    </w:p>
  </w:footnote>
  <w:footnote w:id="61">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Portland, M</w:t>
      </w:r>
      <w:r>
        <w:rPr>
          <w:sz w:val="16"/>
        </w:rPr>
        <w:t>aine</w:t>
      </w:r>
      <w:r w:rsidRPr="009C63D2">
        <w:rPr>
          <w:sz w:val="16"/>
        </w:rPr>
        <w:t>: Façade Improvement Program (</w:t>
      </w:r>
      <w:hyperlink r:id="rId65" w:history="1">
        <w:r w:rsidRPr="009C63D2">
          <w:rPr>
            <w:rStyle w:val="Hyperlink"/>
            <w:sz w:val="16"/>
          </w:rPr>
          <w:t>http://portlandmaine.gov/557/Facade-Improvement-Program</w:t>
        </w:r>
      </w:hyperlink>
      <w:r w:rsidRPr="009C63D2">
        <w:rPr>
          <w:sz w:val="16"/>
        </w:rPr>
        <w:t>).</w:t>
      </w:r>
    </w:p>
  </w:footnote>
  <w:footnote w:id="62">
    <w:p w:rsidR="00410D19" w:rsidRPr="009C63D2" w:rsidRDefault="00410D19" w:rsidP="000364A3">
      <w:pPr>
        <w:pStyle w:val="FootnoteText"/>
        <w:contextualSpacing/>
        <w:rPr>
          <w:sz w:val="16"/>
        </w:rPr>
      </w:pPr>
      <w:r w:rsidRPr="009C63D2">
        <w:rPr>
          <w:rStyle w:val="FootnoteReference"/>
          <w:sz w:val="16"/>
        </w:rPr>
        <w:footnoteRef/>
      </w:r>
      <w:r w:rsidRPr="009C63D2">
        <w:rPr>
          <w:sz w:val="16"/>
        </w:rPr>
        <w:t xml:space="preserve"> Junction, T</w:t>
      </w:r>
      <w:r>
        <w:rPr>
          <w:sz w:val="16"/>
        </w:rPr>
        <w:t>exas</w:t>
      </w:r>
      <w:r w:rsidRPr="009C63D2">
        <w:rPr>
          <w:sz w:val="16"/>
        </w:rPr>
        <w:t>: Main Street Beautification Project Grant Assistance (</w:t>
      </w:r>
      <w:hyperlink r:id="rId66" w:history="1">
        <w:r w:rsidRPr="009C63D2">
          <w:rPr>
            <w:rStyle w:val="Hyperlink"/>
            <w:sz w:val="16"/>
          </w:rPr>
          <w:t>http://www.cityofjunction.com/jtedc/financial-assist.html</w:t>
        </w:r>
      </w:hyperlink>
      <w:r w:rsidRPr="009C63D2">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A3" w:rsidRDefault="000364A3" w:rsidP="000364A3">
    <w:pPr>
      <w:pStyle w:val="SGHeader"/>
    </w:pPr>
    <w:r>
      <w:t>Revitalize Village and Town Centers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D4405"/>
    <w:multiLevelType w:val="hybridMultilevel"/>
    <w:tmpl w:val="B6BCBA0C"/>
    <w:lvl w:ilvl="0" w:tplc="B2A4F2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2383D"/>
    <w:multiLevelType w:val="hybridMultilevel"/>
    <w:tmpl w:val="44666B36"/>
    <w:lvl w:ilvl="0" w:tplc="80D25AE4">
      <w:start w:val="1"/>
      <w:numFmt w:val="upperRoman"/>
      <w:pStyle w:val="SGHead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364C9"/>
    <w:multiLevelType w:val="hybridMultilevel"/>
    <w:tmpl w:val="7EC4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A3"/>
    <w:rsid w:val="000364A3"/>
    <w:rsid w:val="00054677"/>
    <w:rsid w:val="00180BAC"/>
    <w:rsid w:val="001C35F3"/>
    <w:rsid w:val="00230A0B"/>
    <w:rsid w:val="00257688"/>
    <w:rsid w:val="00337159"/>
    <w:rsid w:val="003705D5"/>
    <w:rsid w:val="00410D19"/>
    <w:rsid w:val="004A39B7"/>
    <w:rsid w:val="00534A70"/>
    <w:rsid w:val="00545BE1"/>
    <w:rsid w:val="005F008D"/>
    <w:rsid w:val="006000E0"/>
    <w:rsid w:val="00654052"/>
    <w:rsid w:val="00662D91"/>
    <w:rsid w:val="00711DE8"/>
    <w:rsid w:val="00862480"/>
    <w:rsid w:val="008C0B75"/>
    <w:rsid w:val="0090351D"/>
    <w:rsid w:val="00941A71"/>
    <w:rsid w:val="00952192"/>
    <w:rsid w:val="00AE120B"/>
    <w:rsid w:val="00B037AA"/>
    <w:rsid w:val="00B91D6B"/>
    <w:rsid w:val="00C11007"/>
    <w:rsid w:val="00C32C2D"/>
    <w:rsid w:val="00C62B55"/>
    <w:rsid w:val="00CC01F8"/>
    <w:rsid w:val="00CC6BF4"/>
    <w:rsid w:val="00D17DC4"/>
    <w:rsid w:val="00D551D8"/>
    <w:rsid w:val="00DC4273"/>
    <w:rsid w:val="00DC7966"/>
    <w:rsid w:val="00DD64C7"/>
    <w:rsid w:val="00DF5F4D"/>
    <w:rsid w:val="00F014D0"/>
    <w:rsid w:val="00F36BCE"/>
    <w:rsid w:val="00F8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EFE3A"/>
  <w15:docId w15:val="{74A6FA5C-1ED1-4C98-A6AE-954725B4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64A3"/>
  </w:style>
  <w:style w:type="paragraph" w:styleId="Heading2">
    <w:name w:val="heading 2"/>
    <w:basedOn w:val="Normal"/>
    <w:next w:val="Normal"/>
    <w:link w:val="Heading2Char"/>
    <w:uiPriority w:val="9"/>
    <w:semiHidden/>
    <w:unhideWhenUsed/>
    <w:qFormat/>
    <w:rsid w:val="000364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64A3"/>
    <w:pPr>
      <w:keepNext/>
      <w:keepLines/>
      <w:spacing w:before="40" w:after="0"/>
      <w:outlineLvl w:val="2"/>
    </w:pPr>
    <w:rPr>
      <w:rFonts w:asciiTheme="majorHAnsi" w:eastAsiaTheme="majorEastAsia" w:hAnsiTheme="majorHAnsi"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64A3"/>
    <w:rPr>
      <w:rFonts w:asciiTheme="majorHAnsi" w:eastAsiaTheme="majorEastAsia" w:hAnsiTheme="majorHAnsi" w:cstheme="majorBidi"/>
      <w:b/>
      <w:color w:val="243F60" w:themeColor="accent1" w:themeShade="7F"/>
      <w:szCs w:val="24"/>
    </w:rPr>
  </w:style>
  <w:style w:type="character" w:styleId="Hyperlink">
    <w:name w:val="Hyperlink"/>
    <w:basedOn w:val="DefaultParagraphFont"/>
    <w:uiPriority w:val="99"/>
    <w:unhideWhenUsed/>
    <w:rsid w:val="000364A3"/>
    <w:rPr>
      <w:color w:val="0000FF" w:themeColor="hyperlink"/>
      <w:u w:val="single"/>
    </w:rPr>
  </w:style>
  <w:style w:type="paragraph" w:styleId="FootnoteText">
    <w:name w:val="footnote text"/>
    <w:basedOn w:val="Normal"/>
    <w:link w:val="FootnoteTextChar"/>
    <w:uiPriority w:val="99"/>
    <w:unhideWhenUsed/>
    <w:rsid w:val="000364A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0364A3"/>
    <w:rPr>
      <w:rFonts w:eastAsiaTheme="minorEastAsia"/>
      <w:sz w:val="20"/>
      <w:szCs w:val="20"/>
    </w:rPr>
  </w:style>
  <w:style w:type="character" w:styleId="FootnoteReference">
    <w:name w:val="footnote reference"/>
    <w:basedOn w:val="DefaultParagraphFont"/>
    <w:uiPriority w:val="99"/>
    <w:semiHidden/>
    <w:unhideWhenUsed/>
    <w:rsid w:val="000364A3"/>
    <w:rPr>
      <w:vertAlign w:val="superscript"/>
    </w:rPr>
  </w:style>
  <w:style w:type="table" w:styleId="TableGrid">
    <w:name w:val="Table Grid"/>
    <w:basedOn w:val="TableNormal"/>
    <w:uiPriority w:val="59"/>
    <w:rsid w:val="0003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64A3"/>
    <w:rPr>
      <w:rFonts w:ascii="Georgia" w:hAnsi="Georgia"/>
      <w:b/>
      <w:i/>
      <w:iCs/>
      <w:color w:val="FFFFFF" w:themeColor="background1"/>
      <w:sz w:val="22"/>
    </w:rPr>
  </w:style>
  <w:style w:type="paragraph" w:customStyle="1" w:styleId="tabletext">
    <w:name w:val="tabletext"/>
    <w:basedOn w:val="NoSpacing"/>
    <w:link w:val="tabletextChar"/>
    <w:qFormat/>
    <w:rsid w:val="000364A3"/>
    <w:pPr>
      <w:spacing w:before="60" w:after="60"/>
    </w:pPr>
    <w:rPr>
      <w:rFonts w:ascii="Georgia" w:hAnsi="Georgia"/>
      <w:color w:val="0D0D0D" w:themeColor="text1" w:themeTint="F2"/>
      <w:sz w:val="20"/>
    </w:rPr>
  </w:style>
  <w:style w:type="character" w:customStyle="1" w:styleId="tabletextChar">
    <w:name w:val="tabletext Char"/>
    <w:basedOn w:val="DefaultParagraphFont"/>
    <w:link w:val="tabletext"/>
    <w:rsid w:val="000364A3"/>
    <w:rPr>
      <w:rFonts w:ascii="Georgia" w:hAnsi="Georgia"/>
      <w:color w:val="0D0D0D" w:themeColor="text1" w:themeTint="F2"/>
      <w:sz w:val="20"/>
    </w:rPr>
  </w:style>
  <w:style w:type="paragraph" w:customStyle="1" w:styleId="tablequestions">
    <w:name w:val="tablequestions"/>
    <w:basedOn w:val="tabletext"/>
    <w:link w:val="tablequestionsChar"/>
    <w:qFormat/>
    <w:rsid w:val="000364A3"/>
    <w:rPr>
      <w:b/>
      <w:szCs w:val="20"/>
    </w:rPr>
  </w:style>
  <w:style w:type="character" w:customStyle="1" w:styleId="tablequestionsChar">
    <w:name w:val="tablequestions Char"/>
    <w:basedOn w:val="tabletextChar"/>
    <w:link w:val="tablequestions"/>
    <w:rsid w:val="000364A3"/>
    <w:rPr>
      <w:rFonts w:ascii="Georgia" w:hAnsi="Georgia"/>
      <w:b/>
      <w:color w:val="0D0D0D" w:themeColor="text1" w:themeTint="F2"/>
      <w:sz w:val="20"/>
      <w:szCs w:val="20"/>
    </w:rPr>
  </w:style>
  <w:style w:type="paragraph" w:styleId="NoSpacing">
    <w:name w:val="No Spacing"/>
    <w:uiPriority w:val="1"/>
    <w:qFormat/>
    <w:rsid w:val="000364A3"/>
    <w:pPr>
      <w:spacing w:after="0" w:line="240" w:lineRule="auto"/>
    </w:pPr>
  </w:style>
  <w:style w:type="paragraph" w:styleId="Header">
    <w:name w:val="header"/>
    <w:basedOn w:val="Normal"/>
    <w:link w:val="HeaderChar"/>
    <w:uiPriority w:val="99"/>
    <w:unhideWhenUsed/>
    <w:rsid w:val="00036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A3"/>
  </w:style>
  <w:style w:type="paragraph" w:styleId="Footer">
    <w:name w:val="footer"/>
    <w:basedOn w:val="Normal"/>
    <w:link w:val="FooterChar"/>
    <w:uiPriority w:val="99"/>
    <w:unhideWhenUsed/>
    <w:rsid w:val="00036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A3"/>
  </w:style>
  <w:style w:type="paragraph" w:customStyle="1" w:styleId="SGHeader">
    <w:name w:val="SG_Header"/>
    <w:basedOn w:val="Heading2"/>
    <w:link w:val="SGHeaderChar"/>
    <w:qFormat/>
    <w:rsid w:val="000364A3"/>
    <w:pPr>
      <w:numPr>
        <w:numId w:val="1"/>
      </w:numPr>
      <w:spacing w:before="0" w:after="200"/>
      <w:ind w:left="360" w:hanging="360"/>
    </w:pPr>
    <w:rPr>
      <w:i/>
      <w:color w:val="000000" w:themeColor="text1"/>
      <w:sz w:val="20"/>
    </w:rPr>
  </w:style>
  <w:style w:type="character" w:customStyle="1" w:styleId="SGHeaderChar">
    <w:name w:val="SG_Header Char"/>
    <w:basedOn w:val="DefaultParagraphFont"/>
    <w:link w:val="SGHeader"/>
    <w:rsid w:val="000364A3"/>
    <w:rPr>
      <w:rFonts w:asciiTheme="majorHAnsi" w:eastAsiaTheme="majorEastAsia" w:hAnsiTheme="majorHAnsi" w:cstheme="majorBidi"/>
      <w:b/>
      <w:bCs/>
      <w:i/>
      <w:color w:val="000000" w:themeColor="text1"/>
      <w:sz w:val="20"/>
      <w:szCs w:val="26"/>
    </w:rPr>
  </w:style>
  <w:style w:type="character" w:customStyle="1" w:styleId="Heading2Char">
    <w:name w:val="Heading 2 Char"/>
    <w:basedOn w:val="DefaultParagraphFont"/>
    <w:link w:val="Heading2"/>
    <w:uiPriority w:val="9"/>
    <w:semiHidden/>
    <w:rsid w:val="000364A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1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cincinnati-oh.gov/community-development/housing-assistance/residential-property-tax-abatement/" TargetMode="External"/><Relationship Id="rId18" Type="http://schemas.openxmlformats.org/officeDocument/2006/relationships/hyperlink" Target="http://www.fauquiercounty.gov/government/departments/commdev/index.cfm?action=compplan1" TargetMode="External"/><Relationship Id="rId26" Type="http://schemas.openxmlformats.org/officeDocument/2006/relationships/hyperlink" Target="http://www.cityofsalem.net/Departments/CommunityDevelopment/Planning/mixed-use_neighborhood_center_zone/Pages/default.aspx" TargetMode="External"/><Relationship Id="rId39" Type="http://schemas.openxmlformats.org/officeDocument/2006/relationships/hyperlink" Target="http://www.cheyennecity.org/index.aspx?nid=1824" TargetMode="External"/><Relationship Id="rId21" Type="http://schemas.openxmlformats.org/officeDocument/2006/relationships/hyperlink" Target="http://www.town.williston.vt.us/index.asp?Type=B_BASIC&amp;SEC=%7b26EA4BDF-4482-4523-B051-394E7ACEDA5C%7d&amp;DE=%7b4F5C3286-90D3-4CA7-A1F1-315C465E42BE%7d" TargetMode="External"/><Relationship Id="rId34" Type="http://schemas.openxmlformats.org/officeDocument/2006/relationships/hyperlink" Target="http://www.uli.org/wp-content/uploads/2012/06/Attachment_accessmgmtord_Fayetteville.pdf" TargetMode="External"/><Relationship Id="rId42" Type="http://schemas.openxmlformats.org/officeDocument/2006/relationships/hyperlink" Target="http://www.nashville.gov/Planning-Department/Community-Planning-Design/Community-Plans/Downtown.aspx" TargetMode="External"/><Relationship Id="rId47" Type="http://schemas.openxmlformats.org/officeDocument/2006/relationships/hyperlink" Target="http://www.aspenpitkin.com/Portals/0/docs/businessnav/ApprovaltoDevelop/Civic%20Master%20Plan.pdf" TargetMode="External"/><Relationship Id="rId50" Type="http://schemas.openxmlformats.org/officeDocument/2006/relationships/hyperlink" Target="http://www.lafayettelinc.net/spsdc/doc/Infill_Incentives_GAP_approved_Jan_9_08.pdf" TargetMode="External"/><Relationship Id="rId55" Type="http://schemas.openxmlformats.org/officeDocument/2006/relationships/hyperlink" Target="http://www.michigan.gov/deq/0,4561,7-135-3311_4109_29262---,00.html" TargetMode="External"/><Relationship Id="rId63" Type="http://schemas.openxmlformats.org/officeDocument/2006/relationships/hyperlink" Target="http://www.townofhamburgny.com/Hamburg_Development_Corporation_-117158.html" TargetMode="External"/><Relationship Id="rId7" Type="http://schemas.openxmlformats.org/officeDocument/2006/relationships/hyperlink" Target="http://www.uwsp.edu/cnr-ap/clue/Pages/publications-resources/PlanImplementation.aspx" TargetMode="External"/><Relationship Id="rId2" Type="http://schemas.openxmlformats.org/officeDocument/2006/relationships/hyperlink" Target="http://www.mdt.mt.gov/research/toolkit/m1/ftools/dei.shtml" TargetMode="External"/><Relationship Id="rId16" Type="http://schemas.openxmlformats.org/officeDocument/2006/relationships/hyperlink" Target="http://www.farmland.org/resources/publications/default2.asp" TargetMode="External"/><Relationship Id="rId20" Type="http://schemas.openxmlformats.org/officeDocument/2006/relationships/hyperlink" Target="http://www.mdp.state.md.us/OurWork/publicSchoolConstruction.shtml" TargetMode="External"/><Relationship Id="rId29" Type="http://schemas.openxmlformats.org/officeDocument/2006/relationships/hyperlink" Target="http://www.codepublishing.com/wa/kirklandpreview/html/KirklandZ92/KirklandZ92.html" TargetMode="External"/><Relationship Id="rId41" Type="http://schemas.openxmlformats.org/officeDocument/2006/relationships/hyperlink" Target="http://www.minneapolismn.gov/www/groups/public/@cped/documents/webcontent/wcms1p-137879.pdf" TargetMode="External"/><Relationship Id="rId54" Type="http://schemas.openxmlformats.org/officeDocument/2006/relationships/hyperlink" Target="http://www.housingpolicy.org/policy_print.php?policyid=63" TargetMode="External"/><Relationship Id="rId62" Type="http://schemas.openxmlformats.org/officeDocument/2006/relationships/hyperlink" Target="http://www.ci.medford.or.us/CodePrint.asp?CodeID=3927" TargetMode="External"/><Relationship Id="rId1" Type="http://schemas.openxmlformats.org/officeDocument/2006/relationships/hyperlink" Target="http://www.jupiter.fl.us/index.aspx?NID=693" TargetMode="External"/><Relationship Id="rId6" Type="http://schemas.openxmlformats.org/officeDocument/2006/relationships/hyperlink" Target="http://impactfees.com/" TargetMode="External"/><Relationship Id="rId11" Type="http://schemas.openxmlformats.org/officeDocument/2006/relationships/hyperlink" Target="http://www.townofware.com/pages/warema_planning/siteplanapproval" TargetMode="External"/><Relationship Id="rId24" Type="http://schemas.openxmlformats.org/officeDocument/2006/relationships/hyperlink" Target="https://www.dca.ga.gov/development/PlanningQualityGrowth/programs/documents/Part7gResidentialInfillDevelopment.doc" TargetMode="External"/><Relationship Id="rId32" Type="http://schemas.openxmlformats.org/officeDocument/2006/relationships/hyperlink" Target="http://longmontcolorado.gov/departments/departments-n-z/planning-and-development-services/development-applications-and-permits/mobile-retail-food-vending-permit" TargetMode="External"/><Relationship Id="rId37" Type="http://schemas.openxmlformats.org/officeDocument/2006/relationships/hyperlink" Target="http://www.tjpdc.org/community/designManual.asp" TargetMode="External"/><Relationship Id="rId40" Type="http://schemas.openxmlformats.org/officeDocument/2006/relationships/hyperlink" Target="http://www.cheyennecity.org/DocumentCenter/Home/View/5573" TargetMode="External"/><Relationship Id="rId45" Type="http://schemas.openxmlformats.org/officeDocument/2006/relationships/hyperlink" Target="http://accd.vermont.gov/strong_communities/opportunities/funding/tif" TargetMode="External"/><Relationship Id="rId53" Type="http://schemas.openxmlformats.org/officeDocument/2006/relationships/hyperlink" Target="http://www.downtownspokane.org/uploads/documents/parking/appendix%20a%20-%20parking%20inventory%20_new%20graphs_%2012-2-04.pdf" TargetMode="External"/><Relationship Id="rId58" Type="http://schemas.openxmlformats.org/officeDocument/2006/relationships/hyperlink" Target="http://www.syracuse.ny.us/uploadedfiles/departments/neighborhood_and_business_development/content/nrsa%202011-2015.pdf" TargetMode="External"/><Relationship Id="rId66" Type="http://schemas.openxmlformats.org/officeDocument/2006/relationships/hyperlink" Target="http://www.cityofjunction.com/jtedc/financial-assist.html" TargetMode="External"/><Relationship Id="rId5" Type="http://schemas.openxmlformats.org/officeDocument/2006/relationships/hyperlink" Target="http://www.dca.state.ga.us/development/PlanningQualityGrowth/programs/impactfees.asp" TargetMode="External"/><Relationship Id="rId15" Type="http://schemas.openxmlformats.org/officeDocument/2006/relationships/hyperlink" Target="http://vnrc.org/resources/community-planning-toolbox/tools/large-lot-zoning/" TargetMode="External"/><Relationship Id="rId23" Type="http://schemas.openxmlformats.org/officeDocument/2006/relationships/hyperlink" Target="http://www.aging.ny.gov/LivableNY/ResourceManual/Index.cfm" TargetMode="External"/><Relationship Id="rId28" Type="http://schemas.openxmlformats.org/officeDocument/2006/relationships/hyperlink" Target="http://www.cityofwinters.org/community_dev/community_reports.htm" TargetMode="External"/><Relationship Id="rId36" Type="http://schemas.openxmlformats.org/officeDocument/2006/relationships/hyperlink" Target="http://www.pwcgov.org/government/dept/planning/Pages/Forms,-Permits-and-Applications.aspx" TargetMode="External"/><Relationship Id="rId49" Type="http://schemas.openxmlformats.org/officeDocument/2006/relationships/hyperlink" Target="http://mrsc.org/Home/Explore-Topics/Planning/Development-Types-and-Land-Uses/Infill-Development-Completing-the-Community-Fabric.aspx" TargetMode="External"/><Relationship Id="rId57" Type="http://schemas.openxmlformats.org/officeDocument/2006/relationships/hyperlink" Target="http://www.syracuse.ny.us/neighborhood_and_business_development.aspx" TargetMode="External"/><Relationship Id="rId61" Type="http://schemas.openxmlformats.org/officeDocument/2006/relationships/hyperlink" Target="http://www.cityofrochester.gov/article.aspx?id=8589948735" TargetMode="External"/><Relationship Id="rId10" Type="http://schemas.openxmlformats.org/officeDocument/2006/relationships/hyperlink" Target="http://www.sandiego.gov/development-services/news/archive/ah.shtml" TargetMode="External"/><Relationship Id="rId19" Type="http://schemas.openxmlformats.org/officeDocument/2006/relationships/hyperlink" Target="http://www.fauquiercounty.gov/Government/Departments/CommDev/includes/compplan/ch8.pdf" TargetMode="External"/><Relationship Id="rId31" Type="http://schemas.openxmlformats.org/officeDocument/2006/relationships/hyperlink" Target="http://alexandriava.gov/uploadedFiles/planning/outdoor_dining_ordinance.pdf" TargetMode="External"/><Relationship Id="rId44" Type="http://schemas.openxmlformats.org/officeDocument/2006/relationships/hyperlink" Target="http://brevardnc.org/" TargetMode="External"/><Relationship Id="rId52" Type="http://schemas.openxmlformats.org/officeDocument/2006/relationships/hyperlink" Target="http://www.psrc.org/data/transportation/parking-inventory/" TargetMode="External"/><Relationship Id="rId60" Type="http://schemas.openxmlformats.org/officeDocument/2006/relationships/hyperlink" Target="http://www.preservationnation.org/main-street/main-street-news/2002/06/converting-one-way-to-two-way.html" TargetMode="External"/><Relationship Id="rId65" Type="http://schemas.openxmlformats.org/officeDocument/2006/relationships/hyperlink" Target="http://portlandmaine.gov/557/Facade-Improvement-Program" TargetMode="External"/><Relationship Id="rId4" Type="http://schemas.openxmlformats.org/officeDocument/2006/relationships/hyperlink" Target="http://www.smartgrowthamerica.org/guides/smart-growth-at-the-state-and-local-level/comprehensive-approaches/require-state-facilities-to-be-located-within-designated-growth-areas-and-downtowns/" TargetMode="External"/><Relationship Id="rId9" Type="http://schemas.openxmlformats.org/officeDocument/2006/relationships/hyperlink" Target="https://www.phoenix.gov/pdd/topics/priority-expedited-plan-review" TargetMode="External"/><Relationship Id="rId14" Type="http://schemas.openxmlformats.org/officeDocument/2006/relationships/hyperlink" Target="http://accd.vermont.gov/strong_communities/opportunities/funding/downtown_village_tax_credit" TargetMode="External"/><Relationship Id="rId22" Type="http://schemas.openxmlformats.org/officeDocument/2006/relationships/hyperlink" Target="http://www.town.williston.vt.us/vertical/Sites/%7BF506B13C-605B-4878-8062-87E5927E49F0%7D/uploads/Ch38_Mixed_Use_Residential_Zoning_District.pdf" TargetMode="External"/><Relationship Id="rId27" Type="http://schemas.openxmlformats.org/officeDocument/2006/relationships/hyperlink" Target="http://www.lgc.org/form-based-codes" TargetMode="External"/><Relationship Id="rId30" Type="http://schemas.openxmlformats.org/officeDocument/2006/relationships/hyperlink" Target="http://www.lathrupvillage.org/DocumentCenter/View/1021" TargetMode="External"/><Relationship Id="rId35" Type="http://schemas.openxmlformats.org/officeDocument/2006/relationships/hyperlink" Target="http://www.opkansas.org/wp-content/uploads/downloads/planned-residential-design-guidelines.pdf?&amp;redir=1" TargetMode="External"/><Relationship Id="rId43" Type="http://schemas.openxmlformats.org/officeDocument/2006/relationships/hyperlink" Target="http://www.cambridgema.gov/CDD/Transportation/gettingaroundcambridge/bybike/Parking.aspx" TargetMode="External"/><Relationship Id="rId48" Type="http://schemas.openxmlformats.org/officeDocument/2006/relationships/hyperlink" Target="http://smartgrowth.dmr.ms.gov/community-character" TargetMode="External"/><Relationship Id="rId56" Type="http://schemas.openxmlformats.org/officeDocument/2006/relationships/hyperlink" Target="http://www.michigan.gov/documents/deq/MI_Brownfield_Financial_Incentives_brochure_April_2011_349603_7.pdf" TargetMode="External"/><Relationship Id="rId64" Type="http://schemas.openxmlformats.org/officeDocument/2006/relationships/hyperlink" Target="http://www.nyshcr.org/Programs/NYMainStreet/" TargetMode="External"/><Relationship Id="rId8" Type="http://schemas.openxmlformats.org/officeDocument/2006/relationships/hyperlink" Target="http://www.cityofwoodlake.com/planning-documents/" TargetMode="External"/><Relationship Id="rId51" Type="http://schemas.openxmlformats.org/officeDocument/2006/relationships/hyperlink" Target="http://www.redwoodcity.org/bit/transportation/parking/parkingbigpicture.htm" TargetMode="External"/><Relationship Id="rId3" Type="http://schemas.openxmlformats.org/officeDocument/2006/relationships/hyperlink" Target="http://www.rockvillemd.gov/index.aspx?nid=214" TargetMode="External"/><Relationship Id="rId12" Type="http://schemas.openxmlformats.org/officeDocument/2006/relationships/hyperlink" Target="http://www.cityofchesapeake.net/government/City-Departments/Departments/Planning-Department/Planning-Library/plans_studies/design-guidelines.htm" TargetMode="External"/><Relationship Id="rId17" Type="http://schemas.openxmlformats.org/officeDocument/2006/relationships/hyperlink" Target="http://www.spokanecounty.org/bp/content.aspx?c=2639" TargetMode="External"/><Relationship Id="rId25" Type="http://schemas.openxmlformats.org/officeDocument/2006/relationships/hyperlink" Target="http://greenstep.pca.state.mn.us/modelOrdinances.cfm" TargetMode="External"/><Relationship Id="rId33" Type="http://schemas.openxmlformats.org/officeDocument/2006/relationships/hyperlink" Target="http://uli.org/case-study/uli-case-studies-eco-modern-flats-fayetteville-arkansas/" TargetMode="External"/><Relationship Id="rId38" Type="http://schemas.openxmlformats.org/officeDocument/2006/relationships/hyperlink" Target="http://www.epa.gov/smartgrowth/parking.htm" TargetMode="External"/><Relationship Id="rId46" Type="http://schemas.openxmlformats.org/officeDocument/2006/relationships/hyperlink" Target="http://community-wealth.org/content/united-states-conference-mayors-resource-guide-vacant-and-abandoned-properties" TargetMode="External"/><Relationship Id="rId59" Type="http://schemas.openxmlformats.org/officeDocument/2006/relationships/hyperlink" Target="http://www.cityofevanston.org/public-works/transportation-engineering/multi-modal-transporta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 Revitalize Village and Town Centers</vt:lpstr>
    </vt:vector>
  </TitlesOfParts>
  <Company>U.S. EPA</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Revitalize Village and Town Centers</dc:title>
  <dc:subject>This document contains section I of the Smart Growth Self-Assessment for Rural Communities.</dc:subject>
  <dc:creator>U.S. EPA;Smart Growth Program</dc:creator>
  <cp:keywords>U.S. EPA, Smart Growth, Section I, Revitalize, Village, Town, Centers</cp:keywords>
  <cp:lastModifiedBy>Susman, Megan</cp:lastModifiedBy>
  <cp:revision>3</cp:revision>
  <dcterms:created xsi:type="dcterms:W3CDTF">2016-12-08T15:52:00Z</dcterms:created>
  <dcterms:modified xsi:type="dcterms:W3CDTF">2016-12-08T15:53:00Z</dcterms:modified>
</cp:coreProperties>
</file>