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13D" w:rsidRPr="00A33BF1" w:rsidRDefault="00926CFB" w:rsidP="00DE3026">
      <w:pPr>
        <w:pStyle w:val="Title"/>
        <w:rPr>
          <w:b/>
          <w:sz w:val="40"/>
          <w:szCs w:val="40"/>
          <w:lang w:val="es-ES"/>
        </w:rPr>
      </w:pPr>
      <w:r w:rsidRPr="00A33BF1">
        <w:rPr>
          <w:b/>
          <w:sz w:val="40"/>
          <w:szCs w:val="40"/>
          <w:lang w:val="es-ES"/>
        </w:rPr>
        <w:t>Plantilla de</w:t>
      </w:r>
      <w:r w:rsidR="002F2F9E" w:rsidRPr="00A33BF1">
        <w:rPr>
          <w:b/>
          <w:sz w:val="40"/>
          <w:szCs w:val="40"/>
          <w:lang w:val="es-ES"/>
        </w:rPr>
        <w:t>l</w:t>
      </w:r>
      <w:r w:rsidRPr="00A33BF1">
        <w:rPr>
          <w:b/>
          <w:sz w:val="40"/>
          <w:szCs w:val="40"/>
          <w:lang w:val="es-ES"/>
        </w:rPr>
        <w:t xml:space="preserve"> </w:t>
      </w:r>
      <w:r w:rsidR="007236C9" w:rsidRPr="00A33BF1">
        <w:rPr>
          <w:b/>
          <w:sz w:val="40"/>
          <w:szCs w:val="40"/>
          <w:lang w:val="es-ES"/>
        </w:rPr>
        <w:t>M</w:t>
      </w:r>
      <w:r w:rsidRPr="00A33BF1">
        <w:rPr>
          <w:b/>
          <w:sz w:val="40"/>
          <w:szCs w:val="40"/>
          <w:lang w:val="es-ES"/>
        </w:rPr>
        <w:t xml:space="preserve">emorando de </w:t>
      </w:r>
      <w:r w:rsidR="007236C9" w:rsidRPr="00A33BF1">
        <w:rPr>
          <w:b/>
          <w:sz w:val="40"/>
          <w:szCs w:val="40"/>
          <w:lang w:val="es-ES"/>
        </w:rPr>
        <w:t>i</w:t>
      </w:r>
      <w:r w:rsidRPr="00A33BF1">
        <w:rPr>
          <w:b/>
          <w:sz w:val="40"/>
          <w:szCs w:val="40"/>
          <w:lang w:val="es-ES"/>
        </w:rPr>
        <w:t xml:space="preserve">ncepción del Inventario </w:t>
      </w:r>
      <w:r w:rsidR="00A33BF1" w:rsidRPr="00A33BF1">
        <w:rPr>
          <w:b/>
          <w:sz w:val="40"/>
          <w:szCs w:val="40"/>
          <w:lang w:val="es-ES"/>
        </w:rPr>
        <w:t>N</w:t>
      </w:r>
      <w:r w:rsidRPr="00A33BF1">
        <w:rPr>
          <w:b/>
          <w:sz w:val="40"/>
          <w:szCs w:val="40"/>
          <w:lang w:val="es-ES"/>
        </w:rPr>
        <w:t xml:space="preserve">acional de </w:t>
      </w:r>
      <w:r w:rsidR="006819DF">
        <w:rPr>
          <w:b/>
          <w:sz w:val="40"/>
          <w:szCs w:val="40"/>
          <w:lang w:val="es-ES"/>
        </w:rPr>
        <w:t xml:space="preserve">emisión de </w:t>
      </w:r>
      <w:r w:rsidR="007236C9" w:rsidRPr="00A33BF1">
        <w:rPr>
          <w:b/>
          <w:sz w:val="40"/>
          <w:szCs w:val="40"/>
          <w:lang w:val="es-ES"/>
        </w:rPr>
        <w:t>g</w:t>
      </w:r>
      <w:r w:rsidRPr="00A33BF1">
        <w:rPr>
          <w:b/>
          <w:sz w:val="40"/>
          <w:szCs w:val="40"/>
          <w:lang w:val="es-ES"/>
        </w:rPr>
        <w:t xml:space="preserve">ases de </w:t>
      </w:r>
      <w:r w:rsidR="007236C9" w:rsidRPr="00A33BF1">
        <w:rPr>
          <w:b/>
          <w:sz w:val="40"/>
          <w:szCs w:val="40"/>
          <w:lang w:val="es-ES"/>
        </w:rPr>
        <w:t>e</w:t>
      </w:r>
      <w:r w:rsidRPr="00A33BF1">
        <w:rPr>
          <w:b/>
          <w:sz w:val="40"/>
          <w:szCs w:val="40"/>
          <w:lang w:val="es-ES"/>
        </w:rPr>
        <w:t xml:space="preserve">fecto </w:t>
      </w:r>
      <w:r w:rsidR="007236C9" w:rsidRPr="00A33BF1">
        <w:rPr>
          <w:b/>
          <w:sz w:val="40"/>
          <w:szCs w:val="40"/>
          <w:lang w:val="es-ES"/>
        </w:rPr>
        <w:t>i</w:t>
      </w:r>
      <w:r w:rsidRPr="00A33BF1">
        <w:rPr>
          <w:b/>
          <w:sz w:val="40"/>
          <w:szCs w:val="40"/>
          <w:lang w:val="es-ES"/>
        </w:rPr>
        <w:t xml:space="preserve">nvernadero </w:t>
      </w:r>
    </w:p>
    <w:p w:rsidR="002D013D" w:rsidRPr="00A33BF1" w:rsidRDefault="000E04A8" w:rsidP="00D35DA4">
      <w:pPr>
        <w:pStyle w:val="Heading2"/>
        <w:pBdr>
          <w:top w:val="single" w:sz="24" w:space="1" w:color="1F497D" w:themeColor="text2"/>
          <w:left w:val="single" w:sz="24" w:space="4" w:color="1F497D" w:themeColor="text2"/>
          <w:bottom w:val="single" w:sz="24" w:space="1" w:color="1F497D" w:themeColor="text2"/>
          <w:right w:val="single" w:sz="24" w:space="4" w:color="1F497D" w:themeColor="text2"/>
        </w:pBdr>
        <w:shd w:val="clear" w:color="auto" w:fill="FABF8F" w:themeFill="accent6" w:themeFillTint="99"/>
        <w:rPr>
          <w:lang w:val="es-ES"/>
        </w:rPr>
      </w:pPr>
      <w:r w:rsidRPr="00A33BF1">
        <w:rPr>
          <w:lang w:val="es-ES"/>
        </w:rPr>
        <w:t>Descrip</w:t>
      </w:r>
      <w:r w:rsidR="00926CFB" w:rsidRPr="00A33BF1">
        <w:rPr>
          <w:lang w:val="es-ES"/>
        </w:rPr>
        <w:t>c</w:t>
      </w:r>
      <w:r w:rsidRPr="00A33BF1">
        <w:rPr>
          <w:lang w:val="es-ES"/>
        </w:rPr>
        <w:t>i</w:t>
      </w:r>
      <w:r w:rsidR="00926CFB" w:rsidRPr="00A33BF1">
        <w:rPr>
          <w:lang w:val="es-ES"/>
        </w:rPr>
        <w:t>ó</w:t>
      </w:r>
      <w:r w:rsidRPr="00A33BF1">
        <w:rPr>
          <w:lang w:val="es-ES"/>
        </w:rPr>
        <w:t>n</w:t>
      </w:r>
    </w:p>
    <w:p w:rsidR="004E02A0" w:rsidRPr="00A33BF1" w:rsidRDefault="00926CFB" w:rsidP="00DE3026">
      <w:pPr>
        <w:rPr>
          <w:lang w:val="es-ES" w:eastAsia="zh-CN"/>
        </w:rPr>
      </w:pPr>
      <w:r w:rsidRPr="00A33BF1">
        <w:rPr>
          <w:lang w:val="es-ES" w:eastAsia="zh-CN"/>
        </w:rPr>
        <w:t xml:space="preserve">El presente documento </w:t>
      </w:r>
      <w:r w:rsidR="002F2F9E" w:rsidRPr="00A33BF1">
        <w:rPr>
          <w:lang w:val="es-ES" w:eastAsia="zh-CN"/>
        </w:rPr>
        <w:t>ofrece</w:t>
      </w:r>
      <w:r w:rsidRPr="00A33BF1">
        <w:rPr>
          <w:lang w:val="es-ES" w:eastAsia="zh-CN"/>
        </w:rPr>
        <w:t xml:space="preserve"> una plantilla del documento preliminar del </w:t>
      </w:r>
      <w:r w:rsidRPr="00A33BF1">
        <w:rPr>
          <w:b/>
          <w:lang w:val="es-ES" w:eastAsia="zh-CN"/>
        </w:rPr>
        <w:t>Memorando de Incepción de</w:t>
      </w:r>
      <w:r w:rsidR="002F2F9E" w:rsidRPr="00A33BF1">
        <w:rPr>
          <w:b/>
          <w:lang w:val="es-ES" w:eastAsia="zh-CN"/>
        </w:rPr>
        <w:t>l</w:t>
      </w:r>
      <w:r w:rsidRPr="00A33BF1">
        <w:rPr>
          <w:b/>
          <w:lang w:val="es-ES" w:eastAsia="zh-CN"/>
        </w:rPr>
        <w:t xml:space="preserve"> Inventario Nacional </w:t>
      </w:r>
      <w:r w:rsidR="003D723F" w:rsidRPr="00A33BF1">
        <w:rPr>
          <w:b/>
          <w:lang w:val="es-ES" w:eastAsia="zh-CN"/>
        </w:rPr>
        <w:t>(Memo)</w:t>
      </w:r>
      <w:r w:rsidR="004835A8" w:rsidRPr="00A33BF1">
        <w:rPr>
          <w:lang w:val="es-ES" w:eastAsia="zh-CN"/>
        </w:rPr>
        <w:t xml:space="preserve">. </w:t>
      </w:r>
      <w:r w:rsidR="00FE2146" w:rsidRPr="00A33BF1">
        <w:rPr>
          <w:lang w:val="es-ES" w:eastAsia="zh-CN"/>
        </w:rPr>
        <w:t xml:space="preserve"> </w:t>
      </w:r>
      <w:r w:rsidR="006819DF">
        <w:rPr>
          <w:lang w:val="es-ES" w:eastAsia="zh-CN"/>
        </w:rPr>
        <w:t xml:space="preserve">Una vez adaptado a las circunstancias </w:t>
      </w:r>
      <w:r w:rsidR="00BB1569">
        <w:rPr>
          <w:lang w:val="es-ES" w:eastAsia="zh-CN"/>
        </w:rPr>
        <w:t>de su país</w:t>
      </w:r>
      <w:r w:rsidR="006819DF">
        <w:rPr>
          <w:lang w:val="es-ES" w:eastAsia="zh-CN"/>
        </w:rPr>
        <w:t>, e</w:t>
      </w:r>
      <w:r w:rsidRPr="00A33BF1">
        <w:rPr>
          <w:lang w:val="es-ES" w:eastAsia="zh-CN"/>
        </w:rPr>
        <w:t xml:space="preserve">ste </w:t>
      </w:r>
      <w:r w:rsidR="00B23643" w:rsidRPr="00A33BF1">
        <w:rPr>
          <w:lang w:val="es-ES" w:eastAsia="zh-CN"/>
        </w:rPr>
        <w:t>memo</w:t>
      </w:r>
      <w:r w:rsidR="007239CA" w:rsidRPr="00A33BF1">
        <w:rPr>
          <w:lang w:val="es-ES" w:eastAsia="zh-CN"/>
        </w:rPr>
        <w:t xml:space="preserve">, </w:t>
      </w:r>
      <w:r w:rsidR="002F2F9E" w:rsidRPr="00A33BF1">
        <w:rPr>
          <w:lang w:val="es-ES" w:eastAsia="zh-CN"/>
        </w:rPr>
        <w:t xml:space="preserve">puede </w:t>
      </w:r>
      <w:r w:rsidR="006819DF">
        <w:rPr>
          <w:lang w:val="es-ES" w:eastAsia="zh-CN"/>
        </w:rPr>
        <w:t>ser dstribuido</w:t>
      </w:r>
      <w:r w:rsidR="006819DF" w:rsidRPr="00A33BF1">
        <w:rPr>
          <w:lang w:val="es-ES" w:eastAsia="zh-CN"/>
        </w:rPr>
        <w:t xml:space="preserve"> </w:t>
      </w:r>
      <w:r w:rsidRPr="00A33BF1">
        <w:rPr>
          <w:lang w:val="es-ES" w:eastAsia="zh-CN"/>
        </w:rPr>
        <w:t>por el Coordinador de Inventario</w:t>
      </w:r>
      <w:r w:rsidR="006819DF">
        <w:rPr>
          <w:lang w:val="es-ES" w:eastAsia="zh-CN"/>
        </w:rPr>
        <w:t>s</w:t>
      </w:r>
      <w:r w:rsidRPr="00A33BF1">
        <w:rPr>
          <w:lang w:val="es-ES" w:eastAsia="zh-CN"/>
        </w:rPr>
        <w:t xml:space="preserve"> </w:t>
      </w:r>
      <w:r w:rsidR="003D203D" w:rsidRPr="00A33BF1">
        <w:rPr>
          <w:lang w:val="es-ES" w:eastAsia="zh-CN"/>
        </w:rPr>
        <w:t>Na</w:t>
      </w:r>
      <w:r w:rsidRPr="00A33BF1">
        <w:rPr>
          <w:lang w:val="es-ES" w:eastAsia="zh-CN"/>
        </w:rPr>
        <w:t>c</w:t>
      </w:r>
      <w:r w:rsidR="003D203D" w:rsidRPr="00A33BF1">
        <w:rPr>
          <w:lang w:val="es-ES" w:eastAsia="zh-CN"/>
        </w:rPr>
        <w:t>ional</w:t>
      </w:r>
      <w:r w:rsidR="006819DF">
        <w:rPr>
          <w:lang w:val="es-ES" w:eastAsia="zh-CN"/>
        </w:rPr>
        <w:t>es</w:t>
      </w:r>
      <w:r w:rsidR="003D203D" w:rsidRPr="00A33BF1">
        <w:rPr>
          <w:lang w:val="es-ES" w:eastAsia="zh-CN"/>
        </w:rPr>
        <w:t xml:space="preserve"> </w:t>
      </w:r>
      <w:r w:rsidR="00152458" w:rsidRPr="00A33BF1">
        <w:rPr>
          <w:lang w:val="es-ES" w:eastAsia="zh-CN"/>
        </w:rPr>
        <w:t xml:space="preserve">(NIC) </w:t>
      </w:r>
      <w:r w:rsidRPr="00A33BF1">
        <w:rPr>
          <w:lang w:val="es-ES" w:eastAsia="zh-CN"/>
        </w:rPr>
        <w:t xml:space="preserve">a fin de proporcionar lineamientos a quienes trabajan en el Inventario Nacional de </w:t>
      </w:r>
      <w:r w:rsidR="006819DF">
        <w:rPr>
          <w:lang w:val="es-ES" w:eastAsia="zh-CN"/>
        </w:rPr>
        <w:t xml:space="preserve">Emisión de </w:t>
      </w:r>
      <w:r w:rsidRPr="00A33BF1">
        <w:rPr>
          <w:lang w:val="es-ES" w:eastAsia="zh-CN"/>
        </w:rPr>
        <w:t>Gases de Efecto Invernadero</w:t>
      </w:r>
      <w:r w:rsidR="003D203D" w:rsidRPr="00A33BF1">
        <w:rPr>
          <w:lang w:val="es-ES" w:eastAsia="zh-CN"/>
        </w:rPr>
        <w:t xml:space="preserve">. </w:t>
      </w:r>
      <w:r w:rsidRPr="00A33BF1">
        <w:rPr>
          <w:lang w:val="es-ES" w:eastAsia="zh-CN"/>
        </w:rPr>
        <w:t>Este document</w:t>
      </w:r>
      <w:r w:rsidR="00B335FB" w:rsidRPr="00A33BF1">
        <w:rPr>
          <w:lang w:val="es-ES" w:eastAsia="zh-CN"/>
        </w:rPr>
        <w:t>o</w:t>
      </w:r>
      <w:r w:rsidRPr="00A33BF1">
        <w:rPr>
          <w:lang w:val="es-ES" w:eastAsia="zh-CN"/>
        </w:rPr>
        <w:t xml:space="preserve"> forma parte de</w:t>
      </w:r>
      <w:r w:rsidR="00364C98" w:rsidRPr="00A33BF1">
        <w:rPr>
          <w:lang w:val="es-ES" w:eastAsia="zh-CN"/>
        </w:rPr>
        <w:t xml:space="preserve">l </w:t>
      </w:r>
      <w:r w:rsidR="00FE07D7" w:rsidRPr="00A33BF1">
        <w:rPr>
          <w:b/>
          <w:lang w:val="es-ES" w:eastAsia="zh-CN"/>
        </w:rPr>
        <w:t>Manual</w:t>
      </w:r>
      <w:r w:rsidR="00364C98" w:rsidRPr="00A33BF1">
        <w:rPr>
          <w:b/>
          <w:lang w:val="es-ES" w:eastAsia="zh-CN"/>
        </w:rPr>
        <w:t xml:space="preserve"> del Inventario Nacional de </w:t>
      </w:r>
      <w:r w:rsidR="00BB1569">
        <w:rPr>
          <w:b/>
          <w:lang w:val="es-ES" w:eastAsia="zh-CN"/>
        </w:rPr>
        <w:t xml:space="preserve">Emisión de </w:t>
      </w:r>
      <w:r w:rsidR="00364C98" w:rsidRPr="00A33BF1">
        <w:rPr>
          <w:b/>
          <w:lang w:val="es-ES" w:eastAsia="zh-CN"/>
        </w:rPr>
        <w:t>Gases de Efecto Invernadero de</w:t>
      </w:r>
      <w:r w:rsidRPr="00A33BF1">
        <w:rPr>
          <w:lang w:val="es-ES" w:eastAsia="zh-CN"/>
        </w:rPr>
        <w:t xml:space="preserve"> </w:t>
      </w:r>
      <w:r w:rsidR="004E02A0" w:rsidRPr="00A33BF1">
        <w:rPr>
          <w:b/>
          <w:lang w:val="es-ES" w:eastAsia="zh-CN"/>
        </w:rPr>
        <w:t>EPA</w:t>
      </w:r>
      <w:r w:rsidR="002629E6" w:rsidRPr="00A33BF1">
        <w:rPr>
          <w:b/>
          <w:lang w:val="es-ES" w:eastAsia="zh-CN"/>
        </w:rPr>
        <w:t xml:space="preserve">, </w:t>
      </w:r>
      <w:r w:rsidRPr="00A33BF1">
        <w:rPr>
          <w:lang w:val="es-ES" w:eastAsia="zh-CN"/>
        </w:rPr>
        <w:t xml:space="preserve">un recurso complementario para el </w:t>
      </w:r>
      <w:r w:rsidRPr="00A33BF1">
        <w:rPr>
          <w:i/>
          <w:lang w:val="es-ES" w:eastAsia="zh-CN"/>
        </w:rPr>
        <w:t xml:space="preserve">Libro de </w:t>
      </w:r>
      <w:r w:rsidR="007236C9" w:rsidRPr="00A33BF1">
        <w:rPr>
          <w:i/>
          <w:lang w:val="es-ES" w:eastAsia="zh-CN"/>
        </w:rPr>
        <w:t>t</w:t>
      </w:r>
      <w:r w:rsidRPr="00A33BF1">
        <w:rPr>
          <w:i/>
          <w:lang w:val="es-ES" w:eastAsia="zh-CN"/>
        </w:rPr>
        <w:t xml:space="preserve">rabajo de la Plantilla para el </w:t>
      </w:r>
      <w:r w:rsidR="007236C9" w:rsidRPr="00A33BF1">
        <w:rPr>
          <w:i/>
          <w:lang w:val="es-ES" w:eastAsia="zh-CN"/>
        </w:rPr>
        <w:t>d</w:t>
      </w:r>
      <w:r w:rsidRPr="00A33BF1">
        <w:rPr>
          <w:i/>
          <w:lang w:val="es-ES" w:eastAsia="zh-CN"/>
        </w:rPr>
        <w:t xml:space="preserve">esarrollo de un Sistema de </w:t>
      </w:r>
      <w:r w:rsidR="007236C9" w:rsidRPr="00A33BF1">
        <w:rPr>
          <w:i/>
          <w:lang w:val="es-ES" w:eastAsia="zh-CN"/>
        </w:rPr>
        <w:t>i</w:t>
      </w:r>
      <w:r w:rsidRPr="00A33BF1">
        <w:rPr>
          <w:i/>
          <w:lang w:val="es-ES" w:eastAsia="zh-CN"/>
        </w:rPr>
        <w:t xml:space="preserve">nventario </w:t>
      </w:r>
      <w:r w:rsidR="007236C9" w:rsidRPr="00A33BF1">
        <w:rPr>
          <w:i/>
          <w:lang w:val="es-ES" w:eastAsia="zh-CN"/>
        </w:rPr>
        <w:t>n</w:t>
      </w:r>
      <w:r w:rsidRPr="00A33BF1">
        <w:rPr>
          <w:i/>
          <w:lang w:val="es-ES" w:eastAsia="zh-CN"/>
        </w:rPr>
        <w:t xml:space="preserve">acional de </w:t>
      </w:r>
      <w:r w:rsidR="007236C9" w:rsidRPr="00A33BF1">
        <w:rPr>
          <w:i/>
          <w:lang w:val="es-ES" w:eastAsia="zh-CN"/>
        </w:rPr>
        <w:t>g</w:t>
      </w:r>
      <w:r w:rsidRPr="00A33BF1">
        <w:rPr>
          <w:i/>
          <w:lang w:val="es-ES" w:eastAsia="zh-CN"/>
        </w:rPr>
        <w:t xml:space="preserve">ases de </w:t>
      </w:r>
      <w:r w:rsidR="007236C9" w:rsidRPr="00A33BF1">
        <w:rPr>
          <w:i/>
          <w:lang w:val="es-ES" w:eastAsia="zh-CN"/>
        </w:rPr>
        <w:t>e</w:t>
      </w:r>
      <w:r w:rsidRPr="00A33BF1">
        <w:rPr>
          <w:i/>
          <w:lang w:val="es-ES" w:eastAsia="zh-CN"/>
        </w:rPr>
        <w:t xml:space="preserve">fecto </w:t>
      </w:r>
      <w:r w:rsidR="007236C9" w:rsidRPr="00A33BF1">
        <w:rPr>
          <w:i/>
          <w:lang w:val="es-ES" w:eastAsia="zh-CN"/>
        </w:rPr>
        <w:t>i</w:t>
      </w:r>
      <w:r w:rsidRPr="00A33BF1">
        <w:rPr>
          <w:i/>
          <w:lang w:val="es-ES" w:eastAsia="zh-CN"/>
        </w:rPr>
        <w:t xml:space="preserve">nvernadero </w:t>
      </w:r>
      <w:r w:rsidRPr="00A33BF1">
        <w:rPr>
          <w:lang w:val="es-ES"/>
        </w:rPr>
        <w:t>de</w:t>
      </w:r>
      <w:r w:rsidRPr="00A33BF1">
        <w:rPr>
          <w:i/>
          <w:lang w:val="es-ES"/>
        </w:rPr>
        <w:t xml:space="preserve"> </w:t>
      </w:r>
      <w:r w:rsidRPr="00A33BF1">
        <w:rPr>
          <w:lang w:val="es-ES" w:eastAsia="zh-CN"/>
        </w:rPr>
        <w:t>EPA</w:t>
      </w:r>
      <w:r w:rsidR="003D723F" w:rsidRPr="00A33BF1">
        <w:rPr>
          <w:lang w:val="es-ES" w:eastAsia="zh-CN"/>
        </w:rPr>
        <w:t xml:space="preserve">, </w:t>
      </w:r>
      <w:r w:rsidR="00B335FB" w:rsidRPr="00A33BF1">
        <w:rPr>
          <w:lang w:val="es-ES" w:eastAsia="zh-CN"/>
        </w:rPr>
        <w:t>que será utilizado por los miembros principales de un equipo de inventario nacional</w:t>
      </w:r>
      <w:r w:rsidR="004F7146" w:rsidRPr="00A33BF1">
        <w:rPr>
          <w:rStyle w:val="FootnoteReference"/>
          <w:lang w:val="es-ES" w:eastAsia="zh-CN"/>
        </w:rPr>
        <w:footnoteReference w:id="1"/>
      </w:r>
      <w:r w:rsidR="004E02A0" w:rsidRPr="00A33BF1">
        <w:rPr>
          <w:lang w:val="es-ES" w:eastAsia="zh-CN"/>
        </w:rPr>
        <w:t xml:space="preserve"> </w:t>
      </w:r>
      <w:r w:rsidR="00B335FB" w:rsidRPr="00A33BF1">
        <w:rPr>
          <w:lang w:val="es-ES" w:eastAsia="zh-CN"/>
        </w:rPr>
        <w:t>a fin de concebir y desarrollar un sistema de inventario nacional de gases de efecto invernadero exitoso y sostenible</w:t>
      </w:r>
      <w:r w:rsidR="004E02A0" w:rsidRPr="00A33BF1">
        <w:rPr>
          <w:lang w:val="es-ES" w:eastAsia="zh-CN"/>
        </w:rPr>
        <w:t xml:space="preserve">.  </w:t>
      </w:r>
    </w:p>
    <w:p w:rsidR="000E04A8" w:rsidRPr="00A33BF1" w:rsidRDefault="00364C98" w:rsidP="00D35DA4">
      <w:pPr>
        <w:pStyle w:val="Heading2"/>
        <w:pBdr>
          <w:top w:val="single" w:sz="24" w:space="1" w:color="1F497D" w:themeColor="text2"/>
          <w:left w:val="single" w:sz="24" w:space="4" w:color="1F497D" w:themeColor="text2"/>
          <w:bottom w:val="single" w:sz="24" w:space="1" w:color="1F497D" w:themeColor="text2"/>
          <w:right w:val="single" w:sz="24" w:space="4" w:color="1F497D" w:themeColor="text2"/>
        </w:pBdr>
        <w:shd w:val="clear" w:color="auto" w:fill="FABF8F" w:themeFill="accent6" w:themeFillTint="99"/>
        <w:rPr>
          <w:lang w:val="es-ES"/>
        </w:rPr>
      </w:pPr>
      <w:r w:rsidRPr="00A33BF1">
        <w:rPr>
          <w:lang w:val="es-ES"/>
        </w:rPr>
        <w:t xml:space="preserve">Finalidad </w:t>
      </w:r>
    </w:p>
    <w:p w:rsidR="006F77DB" w:rsidRPr="00A33BF1" w:rsidRDefault="00614732" w:rsidP="00D35DA4">
      <w:pPr>
        <w:rPr>
          <w:lang w:val="es-ES" w:eastAsia="zh-CN"/>
        </w:rPr>
      </w:pPr>
      <w:r w:rsidRPr="00A33BF1">
        <w:rPr>
          <w:lang w:val="es-ES" w:eastAsia="zh-CN"/>
        </w:rPr>
        <w:t xml:space="preserve">La finalidad de este </w:t>
      </w:r>
      <w:r w:rsidR="00CE266F" w:rsidRPr="00A33BF1">
        <w:rPr>
          <w:lang w:val="es-ES" w:eastAsia="zh-CN"/>
        </w:rPr>
        <w:t>memo</w:t>
      </w:r>
      <w:r w:rsidR="004835A8" w:rsidRPr="00A33BF1">
        <w:rPr>
          <w:lang w:val="es-ES" w:eastAsia="zh-CN"/>
        </w:rPr>
        <w:t xml:space="preserve"> </w:t>
      </w:r>
      <w:r w:rsidRPr="00A33BF1">
        <w:rPr>
          <w:lang w:val="es-ES" w:eastAsia="zh-CN"/>
        </w:rPr>
        <w:t>es dar asistencia al Coordinador de Inventario</w:t>
      </w:r>
      <w:r w:rsidR="00BB1569">
        <w:rPr>
          <w:lang w:val="es-ES" w:eastAsia="zh-CN"/>
        </w:rPr>
        <w:t>s</w:t>
      </w:r>
      <w:r w:rsidRPr="00A33BF1">
        <w:rPr>
          <w:lang w:val="es-ES" w:eastAsia="zh-CN"/>
        </w:rPr>
        <w:t xml:space="preserve"> Nacional</w:t>
      </w:r>
      <w:r w:rsidR="00BB1569">
        <w:rPr>
          <w:lang w:val="es-ES" w:eastAsia="zh-CN"/>
        </w:rPr>
        <w:t>es</w:t>
      </w:r>
      <w:r w:rsidRPr="00A33BF1">
        <w:rPr>
          <w:lang w:val="es-ES" w:eastAsia="zh-CN"/>
        </w:rPr>
        <w:t xml:space="preserve"> </w:t>
      </w:r>
      <w:r w:rsidR="00F17035" w:rsidRPr="00A33BF1">
        <w:rPr>
          <w:lang w:val="es-ES" w:eastAsia="zh-CN"/>
        </w:rPr>
        <w:t>(</w:t>
      </w:r>
      <w:r w:rsidR="002B4AA4" w:rsidRPr="00A33BF1">
        <w:rPr>
          <w:lang w:val="es-ES" w:eastAsia="zh-CN"/>
        </w:rPr>
        <w:t>NIC</w:t>
      </w:r>
      <w:r w:rsidR="00F17035" w:rsidRPr="00A33BF1">
        <w:rPr>
          <w:lang w:val="es-ES" w:eastAsia="zh-CN"/>
        </w:rPr>
        <w:t>)</w:t>
      </w:r>
      <w:r w:rsidR="002B4AA4" w:rsidRPr="00A33BF1">
        <w:rPr>
          <w:lang w:val="es-ES" w:eastAsia="zh-CN"/>
        </w:rPr>
        <w:t xml:space="preserve"> </w:t>
      </w:r>
      <w:r w:rsidRPr="00A33BF1">
        <w:rPr>
          <w:lang w:val="es-ES" w:eastAsia="zh-CN"/>
        </w:rPr>
        <w:t xml:space="preserve">brindándole lineamientos a los compiladores de inventarios de un país, aquellos que son responsables de elaborar estimaciones de emisiones / </w:t>
      </w:r>
      <w:r w:rsidR="007236C9" w:rsidRPr="00A33BF1">
        <w:rPr>
          <w:lang w:val="es-ES" w:eastAsia="zh-CN"/>
        </w:rPr>
        <w:t>absorciones</w:t>
      </w:r>
      <w:r w:rsidRPr="00A33BF1">
        <w:rPr>
          <w:lang w:val="es-ES" w:eastAsia="zh-CN"/>
        </w:rPr>
        <w:t xml:space="preserve"> y texto asociado para los sectores que se incluyen en el Inventario Nacional. </w:t>
      </w:r>
      <w:r w:rsidR="003750B0" w:rsidRPr="00A33BF1">
        <w:rPr>
          <w:lang w:val="es-ES" w:eastAsia="zh-CN"/>
        </w:rPr>
        <w:t>Esta plantilla se puede utilizar como una guía para destacar los objetivos, expectativas y funciones y responsabilidades de los miembros del equipo durante el ciclo de desarrollo del inventario, sobre la base de acuerdos institucionales existentes y circunstancias nacionales</w:t>
      </w:r>
      <w:r w:rsidR="004835A8" w:rsidRPr="00A33BF1">
        <w:rPr>
          <w:lang w:val="es-ES" w:eastAsia="zh-CN"/>
        </w:rPr>
        <w:t>.</w:t>
      </w:r>
      <w:r w:rsidR="00152458" w:rsidRPr="00A33BF1">
        <w:rPr>
          <w:lang w:val="es-ES" w:eastAsia="zh-CN"/>
        </w:rPr>
        <w:t xml:space="preserve"> </w:t>
      </w:r>
      <w:r w:rsidR="003750B0" w:rsidRPr="00A33BF1">
        <w:rPr>
          <w:lang w:val="es-ES" w:eastAsia="zh-CN"/>
        </w:rPr>
        <w:t xml:space="preserve">El memo debe especificar el plan de trabajo y </w:t>
      </w:r>
      <w:r w:rsidR="002F2F9E" w:rsidRPr="00A33BF1">
        <w:rPr>
          <w:lang w:val="es-ES" w:eastAsia="zh-CN"/>
        </w:rPr>
        <w:t xml:space="preserve">el </w:t>
      </w:r>
      <w:r w:rsidR="003750B0" w:rsidRPr="00A33BF1">
        <w:rPr>
          <w:lang w:val="es-ES" w:eastAsia="zh-CN"/>
        </w:rPr>
        <w:t>cronograma esperado del equipo del inventario</w:t>
      </w:r>
      <w:r w:rsidR="00152458" w:rsidRPr="00A33BF1">
        <w:rPr>
          <w:lang w:val="es-ES" w:eastAsia="zh-CN"/>
        </w:rPr>
        <w:t xml:space="preserve"> (</w:t>
      </w:r>
      <w:r w:rsidR="003750B0" w:rsidRPr="00A33BF1">
        <w:rPr>
          <w:lang w:val="es-ES" w:eastAsia="zh-CN"/>
        </w:rPr>
        <w:t>que incluye los hitos principales para productos provisionales y finales</w:t>
      </w:r>
      <w:r w:rsidR="00152458" w:rsidRPr="00A33BF1">
        <w:rPr>
          <w:lang w:val="es-ES" w:eastAsia="zh-CN"/>
        </w:rPr>
        <w:t xml:space="preserve">), </w:t>
      </w:r>
      <w:r w:rsidR="003750B0" w:rsidRPr="00A33BF1">
        <w:rPr>
          <w:lang w:val="es-ES" w:eastAsia="zh-CN"/>
        </w:rPr>
        <w:t>procedimientos de documentación, hojas de cálculos y prácticas para gestión de datos, así como procedimientos de estimación de incertidumbre y</w:t>
      </w:r>
      <w:r w:rsidR="002F2F9E" w:rsidRPr="00A33BF1">
        <w:rPr>
          <w:lang w:val="es-ES" w:eastAsia="zh-CN"/>
        </w:rPr>
        <w:t xml:space="preserve"> </w:t>
      </w:r>
      <w:r w:rsidR="00BB1569">
        <w:rPr>
          <w:lang w:val="es-ES" w:eastAsia="zh-CN"/>
        </w:rPr>
        <w:t>procedimientos de garantía y</w:t>
      </w:r>
      <w:r w:rsidR="002F2F9E" w:rsidRPr="00A33BF1">
        <w:rPr>
          <w:lang w:val="es-ES" w:eastAsia="zh-CN"/>
        </w:rPr>
        <w:t xml:space="preserve"> control de calidad (</w:t>
      </w:r>
      <w:r w:rsidR="00BB1569">
        <w:rPr>
          <w:lang w:val="es-ES" w:eastAsia="zh-CN"/>
        </w:rPr>
        <w:t>GC/CC</w:t>
      </w:r>
      <w:r w:rsidR="002F2F9E" w:rsidRPr="00A33BF1">
        <w:rPr>
          <w:lang w:val="es-ES" w:eastAsia="zh-CN"/>
        </w:rPr>
        <w:t>)</w:t>
      </w:r>
      <w:r w:rsidR="00F17035" w:rsidRPr="00A33BF1">
        <w:rPr>
          <w:lang w:val="es-ES" w:eastAsia="zh-CN"/>
        </w:rPr>
        <w:t xml:space="preserve">.  </w:t>
      </w:r>
      <w:bookmarkStart w:id="0" w:name="_GoBack"/>
      <w:bookmarkEnd w:id="0"/>
      <w:r w:rsidR="003750B0" w:rsidRPr="00A33BF1">
        <w:rPr>
          <w:lang w:val="es-ES" w:eastAsia="zh-CN"/>
        </w:rPr>
        <w:t>El documento también debe hacer referencia a lineamientos metodológicos para el Inventario Nacional, e identificar las mejoras planificadas en comparación con el inventario anterior</w:t>
      </w:r>
      <w:r w:rsidR="00152458" w:rsidRPr="00A33BF1">
        <w:rPr>
          <w:lang w:val="es-ES" w:eastAsia="zh-CN"/>
        </w:rPr>
        <w:t xml:space="preserve">. </w:t>
      </w:r>
      <w:r w:rsidR="003750B0" w:rsidRPr="00A33BF1">
        <w:rPr>
          <w:lang w:val="es-ES" w:eastAsia="zh-CN"/>
        </w:rPr>
        <w:t xml:space="preserve">Este </w:t>
      </w:r>
      <w:r w:rsidR="00024743" w:rsidRPr="00A33BF1">
        <w:rPr>
          <w:lang w:val="es-ES" w:eastAsia="zh-CN"/>
        </w:rPr>
        <w:t xml:space="preserve">memo </w:t>
      </w:r>
      <w:r w:rsidR="003750B0" w:rsidRPr="00A33BF1">
        <w:rPr>
          <w:lang w:val="es-ES" w:eastAsia="zh-CN"/>
        </w:rPr>
        <w:t xml:space="preserve">debe </w:t>
      </w:r>
      <w:r w:rsidR="00BB1569">
        <w:rPr>
          <w:lang w:val="es-ES" w:eastAsia="zh-CN"/>
        </w:rPr>
        <w:t xml:space="preserve">ser </w:t>
      </w:r>
      <w:r w:rsidR="00BB1569" w:rsidRPr="00A33BF1">
        <w:rPr>
          <w:lang w:val="es-ES" w:eastAsia="zh-CN"/>
        </w:rPr>
        <w:t>completa</w:t>
      </w:r>
      <w:r w:rsidR="00BB1569">
        <w:rPr>
          <w:lang w:val="es-ES" w:eastAsia="zh-CN"/>
        </w:rPr>
        <w:t>do</w:t>
      </w:r>
      <w:r w:rsidR="00BB1569" w:rsidRPr="00A33BF1">
        <w:rPr>
          <w:lang w:val="es-ES" w:eastAsia="zh-CN"/>
        </w:rPr>
        <w:t xml:space="preserve"> </w:t>
      </w:r>
      <w:r w:rsidR="003750B0" w:rsidRPr="00A33BF1">
        <w:rPr>
          <w:lang w:val="es-ES" w:eastAsia="zh-CN"/>
        </w:rPr>
        <w:t xml:space="preserve">y </w:t>
      </w:r>
      <w:r w:rsidR="00BB1569" w:rsidRPr="00A33BF1">
        <w:rPr>
          <w:lang w:val="es-ES" w:eastAsia="zh-CN"/>
        </w:rPr>
        <w:t>distribui</w:t>
      </w:r>
      <w:r w:rsidR="00BB1569">
        <w:rPr>
          <w:lang w:val="es-ES" w:eastAsia="zh-CN"/>
        </w:rPr>
        <w:t>do</w:t>
      </w:r>
      <w:r w:rsidR="00BB1569" w:rsidRPr="00A33BF1">
        <w:rPr>
          <w:lang w:val="es-ES" w:eastAsia="zh-CN"/>
        </w:rPr>
        <w:t xml:space="preserve"> </w:t>
      </w:r>
      <w:r w:rsidR="003750B0" w:rsidRPr="00A33BF1">
        <w:rPr>
          <w:lang w:val="es-ES" w:eastAsia="zh-CN"/>
        </w:rPr>
        <w:t xml:space="preserve">por el </w:t>
      </w:r>
      <w:r w:rsidR="00F17035" w:rsidRPr="00A33BF1">
        <w:rPr>
          <w:lang w:val="es-ES" w:eastAsia="zh-CN"/>
        </w:rPr>
        <w:t>NIC.</w:t>
      </w:r>
    </w:p>
    <w:p w:rsidR="00F17035" w:rsidRPr="00A33BF1" w:rsidRDefault="003750B0" w:rsidP="00D35DA4">
      <w:pPr>
        <w:rPr>
          <w:lang w:val="es-ES"/>
        </w:rPr>
      </w:pPr>
      <w:r w:rsidRPr="00A33BF1">
        <w:rPr>
          <w:lang w:val="es-ES" w:eastAsia="zh-CN"/>
        </w:rPr>
        <w:t xml:space="preserve">En todo el </w:t>
      </w:r>
      <w:r w:rsidR="004519C2" w:rsidRPr="00A33BF1">
        <w:rPr>
          <w:lang w:val="es-ES" w:eastAsia="zh-CN"/>
        </w:rPr>
        <w:t xml:space="preserve">memo, </w:t>
      </w:r>
      <w:r w:rsidR="00B66C88" w:rsidRPr="00A33BF1">
        <w:rPr>
          <w:lang w:val="es-ES" w:eastAsia="zh-CN"/>
        </w:rPr>
        <w:t xml:space="preserve">las instrucciones se proporcionan en color </w:t>
      </w:r>
      <w:r w:rsidR="00B66C88" w:rsidRPr="00A33BF1">
        <w:rPr>
          <w:color w:val="00B050"/>
          <w:lang w:val="es-ES" w:eastAsia="zh-CN"/>
        </w:rPr>
        <w:t>VERDE</w:t>
      </w:r>
      <w:r w:rsidR="004519C2" w:rsidRPr="00A33BF1">
        <w:rPr>
          <w:lang w:val="es-ES" w:eastAsia="zh-CN"/>
        </w:rPr>
        <w:t xml:space="preserve">, </w:t>
      </w:r>
      <w:r w:rsidR="00B66C88" w:rsidRPr="00A33BF1">
        <w:rPr>
          <w:lang w:val="es-ES" w:eastAsia="zh-CN"/>
        </w:rPr>
        <w:t>y se brinda un texto de ejemplo en cada sección</w:t>
      </w:r>
      <w:r w:rsidR="004519C2" w:rsidRPr="00A33BF1">
        <w:rPr>
          <w:lang w:val="es-ES" w:eastAsia="zh-CN"/>
        </w:rPr>
        <w:t xml:space="preserve">. </w:t>
      </w:r>
      <w:r w:rsidR="00B66C88" w:rsidRPr="00A33BF1">
        <w:rPr>
          <w:lang w:val="es-ES" w:eastAsia="zh-CN"/>
        </w:rPr>
        <w:t xml:space="preserve">Esta plantilla se proporciona a manera de ejemplo; se </w:t>
      </w:r>
      <w:r w:rsidR="002F2F9E" w:rsidRPr="00A33BF1">
        <w:rPr>
          <w:lang w:val="es-ES" w:eastAsia="zh-CN"/>
        </w:rPr>
        <w:t>anima</w:t>
      </w:r>
      <w:r w:rsidR="00B66C88" w:rsidRPr="00A33BF1">
        <w:rPr>
          <w:lang w:val="es-ES" w:eastAsia="zh-CN"/>
        </w:rPr>
        <w:t xml:space="preserve"> firmemente a cada </w:t>
      </w:r>
      <w:r w:rsidR="00547549" w:rsidRPr="00A33BF1">
        <w:rPr>
          <w:lang w:val="es-ES" w:eastAsia="zh-CN"/>
        </w:rPr>
        <w:t xml:space="preserve">NIC </w:t>
      </w:r>
      <w:r w:rsidR="00B66C88" w:rsidRPr="00A33BF1">
        <w:rPr>
          <w:lang w:val="es-ES" w:eastAsia="zh-CN"/>
        </w:rPr>
        <w:t>para que modifique la cantidad de texto que considere adecuada conforme a las circunstancias nacionales de su país</w:t>
      </w:r>
      <w:r w:rsidR="004519C2" w:rsidRPr="00A33BF1">
        <w:rPr>
          <w:lang w:val="es-ES" w:eastAsia="zh-CN"/>
        </w:rPr>
        <w:t>.</w:t>
      </w:r>
      <w:r w:rsidR="00590F93" w:rsidRPr="00A33BF1">
        <w:rPr>
          <w:lang w:val="es-ES" w:eastAsia="zh-CN"/>
        </w:rPr>
        <w:t xml:space="preserve"> </w:t>
      </w:r>
    </w:p>
    <w:p w:rsidR="008679E1" w:rsidRPr="00A33BF1" w:rsidRDefault="00B66C88" w:rsidP="00D35DA4">
      <w:pPr>
        <w:rPr>
          <w:lang w:val="es-ES"/>
        </w:rPr>
      </w:pPr>
      <w:r w:rsidRPr="00A33BF1">
        <w:rPr>
          <w:lang w:val="es-ES"/>
        </w:rPr>
        <w:t>Esta plantilla brinda ejemplos del contenido para las siguientes secciones de</w:t>
      </w:r>
      <w:r w:rsidR="005C1B9D" w:rsidRPr="00A33BF1">
        <w:rPr>
          <w:lang w:val="es-ES"/>
        </w:rPr>
        <w:t>l</w:t>
      </w:r>
      <w:r w:rsidRPr="00A33BF1">
        <w:rPr>
          <w:lang w:val="es-ES"/>
        </w:rPr>
        <w:t xml:space="preserve"> </w:t>
      </w:r>
      <w:r w:rsidR="00461B10" w:rsidRPr="00A33BF1">
        <w:rPr>
          <w:lang w:val="es-ES"/>
        </w:rPr>
        <w:t>memo:</w:t>
      </w:r>
    </w:p>
    <w:p w:rsidR="005E2C9D" w:rsidRPr="00A33BF1" w:rsidRDefault="005E2C9D" w:rsidP="00E8200A">
      <w:pPr>
        <w:pStyle w:val="ListParagraph"/>
        <w:numPr>
          <w:ilvl w:val="0"/>
          <w:numId w:val="1"/>
        </w:numPr>
        <w:spacing w:before="100" w:beforeAutospacing="1"/>
        <w:contextualSpacing w:val="0"/>
        <w:rPr>
          <w:lang w:val="es-ES"/>
        </w:rPr>
      </w:pPr>
      <w:r w:rsidRPr="00A33BF1">
        <w:rPr>
          <w:lang w:val="es-ES"/>
        </w:rPr>
        <w:t>Introduc</w:t>
      </w:r>
      <w:r w:rsidR="00B66C88" w:rsidRPr="00A33BF1">
        <w:rPr>
          <w:lang w:val="es-ES"/>
        </w:rPr>
        <w:t>ción</w:t>
      </w:r>
    </w:p>
    <w:p w:rsidR="00461B10" w:rsidRPr="00A33BF1" w:rsidRDefault="00B66C88" w:rsidP="00E8200A">
      <w:pPr>
        <w:pStyle w:val="ListParagraph"/>
        <w:numPr>
          <w:ilvl w:val="0"/>
          <w:numId w:val="1"/>
        </w:numPr>
        <w:spacing w:before="100" w:beforeAutospacing="1"/>
        <w:contextualSpacing w:val="0"/>
        <w:rPr>
          <w:lang w:val="es-ES"/>
        </w:rPr>
      </w:pPr>
      <w:r w:rsidRPr="00A33BF1">
        <w:rPr>
          <w:lang w:val="es-ES"/>
        </w:rPr>
        <w:t xml:space="preserve">Plan de </w:t>
      </w:r>
      <w:r w:rsidR="005C1B9D" w:rsidRPr="00A33BF1">
        <w:rPr>
          <w:lang w:val="es-ES"/>
        </w:rPr>
        <w:t>t</w:t>
      </w:r>
      <w:r w:rsidRPr="00A33BF1">
        <w:rPr>
          <w:lang w:val="es-ES"/>
        </w:rPr>
        <w:t xml:space="preserve">rabajo y Cronograma </w:t>
      </w:r>
    </w:p>
    <w:p w:rsidR="00B231AA" w:rsidRPr="00A33BF1" w:rsidRDefault="00B66C88" w:rsidP="00B231AA">
      <w:pPr>
        <w:pStyle w:val="ListParagraph"/>
        <w:numPr>
          <w:ilvl w:val="0"/>
          <w:numId w:val="1"/>
        </w:numPr>
        <w:spacing w:before="100" w:beforeAutospacing="1"/>
        <w:contextualSpacing w:val="0"/>
        <w:rPr>
          <w:lang w:val="es-ES"/>
        </w:rPr>
      </w:pPr>
      <w:r w:rsidRPr="00A33BF1">
        <w:rPr>
          <w:lang w:val="es-ES"/>
        </w:rPr>
        <w:t xml:space="preserve">Estructura de </w:t>
      </w:r>
      <w:r w:rsidR="005C1B9D" w:rsidRPr="00A33BF1">
        <w:rPr>
          <w:lang w:val="es-ES"/>
        </w:rPr>
        <w:t>i</w:t>
      </w:r>
      <w:r w:rsidRPr="00A33BF1">
        <w:rPr>
          <w:lang w:val="es-ES"/>
        </w:rPr>
        <w:t xml:space="preserve">nventario y Responsabilidades de los </w:t>
      </w:r>
      <w:r w:rsidR="005C1B9D" w:rsidRPr="00A33BF1">
        <w:rPr>
          <w:lang w:val="es-ES"/>
        </w:rPr>
        <w:t>miembros del e</w:t>
      </w:r>
      <w:r w:rsidRPr="00A33BF1">
        <w:rPr>
          <w:lang w:val="es-ES"/>
        </w:rPr>
        <w:t>quipo</w:t>
      </w:r>
    </w:p>
    <w:p w:rsidR="00461B10" w:rsidRPr="00A33BF1" w:rsidRDefault="00B66C88" w:rsidP="00E8200A">
      <w:pPr>
        <w:pStyle w:val="ListParagraph"/>
        <w:numPr>
          <w:ilvl w:val="0"/>
          <w:numId w:val="1"/>
        </w:numPr>
        <w:spacing w:before="100" w:beforeAutospacing="1"/>
        <w:contextualSpacing w:val="0"/>
        <w:rPr>
          <w:lang w:val="es-ES"/>
        </w:rPr>
      </w:pPr>
      <w:r w:rsidRPr="00A33BF1">
        <w:rPr>
          <w:lang w:val="es-ES"/>
        </w:rPr>
        <w:t xml:space="preserve">Procedimientos de la </w:t>
      </w:r>
      <w:r w:rsidR="005C1B9D" w:rsidRPr="00A33BF1">
        <w:rPr>
          <w:lang w:val="es-ES"/>
        </w:rPr>
        <w:t>d</w:t>
      </w:r>
      <w:r w:rsidR="00461B10" w:rsidRPr="00A33BF1">
        <w:rPr>
          <w:lang w:val="es-ES"/>
        </w:rPr>
        <w:t>ocumenta</w:t>
      </w:r>
      <w:r w:rsidRPr="00A33BF1">
        <w:rPr>
          <w:lang w:val="es-ES"/>
        </w:rPr>
        <w:t>ción</w:t>
      </w:r>
    </w:p>
    <w:p w:rsidR="00461B10" w:rsidRPr="00A33BF1" w:rsidRDefault="00B66C88" w:rsidP="00E8200A">
      <w:pPr>
        <w:pStyle w:val="ListParagraph"/>
        <w:numPr>
          <w:ilvl w:val="0"/>
          <w:numId w:val="1"/>
        </w:numPr>
        <w:spacing w:before="100" w:beforeAutospacing="1"/>
        <w:contextualSpacing w:val="0"/>
        <w:rPr>
          <w:lang w:val="es-ES"/>
        </w:rPr>
      </w:pPr>
      <w:r w:rsidRPr="00A33BF1">
        <w:rPr>
          <w:lang w:val="es-ES"/>
        </w:rPr>
        <w:lastRenderedPageBreak/>
        <w:t xml:space="preserve">Gestión de </w:t>
      </w:r>
      <w:r w:rsidR="005C1B9D" w:rsidRPr="00A33BF1">
        <w:rPr>
          <w:lang w:val="es-ES"/>
        </w:rPr>
        <w:t>d</w:t>
      </w:r>
      <w:r w:rsidRPr="00A33BF1">
        <w:rPr>
          <w:lang w:val="es-ES"/>
        </w:rPr>
        <w:t xml:space="preserve">atos </w:t>
      </w:r>
    </w:p>
    <w:p w:rsidR="00461B10" w:rsidRPr="00A33BF1" w:rsidRDefault="00B66C88" w:rsidP="00E8200A">
      <w:pPr>
        <w:pStyle w:val="ListParagraph"/>
        <w:numPr>
          <w:ilvl w:val="0"/>
          <w:numId w:val="1"/>
        </w:numPr>
        <w:spacing w:before="100" w:beforeAutospacing="1"/>
        <w:contextualSpacing w:val="0"/>
        <w:rPr>
          <w:lang w:val="es-ES"/>
        </w:rPr>
      </w:pPr>
      <w:r w:rsidRPr="00A33BF1">
        <w:rPr>
          <w:lang w:val="es-ES"/>
        </w:rPr>
        <w:t xml:space="preserve">Instrucciones de </w:t>
      </w:r>
      <w:r w:rsidR="005C1B9D" w:rsidRPr="00A33BF1">
        <w:rPr>
          <w:lang w:val="es-ES"/>
        </w:rPr>
        <w:t>t</w:t>
      </w:r>
      <w:r w:rsidRPr="00A33BF1">
        <w:rPr>
          <w:lang w:val="es-ES"/>
        </w:rPr>
        <w:t xml:space="preserve">exto </w:t>
      </w:r>
      <w:r w:rsidR="005C1B9D" w:rsidRPr="00A33BF1">
        <w:rPr>
          <w:lang w:val="es-ES"/>
        </w:rPr>
        <w:t>n</w:t>
      </w:r>
      <w:r w:rsidR="00FF1B05" w:rsidRPr="00A33BF1">
        <w:rPr>
          <w:lang w:val="es-ES"/>
        </w:rPr>
        <w:t>arrativ</w:t>
      </w:r>
      <w:r w:rsidRPr="00A33BF1">
        <w:rPr>
          <w:lang w:val="es-ES"/>
        </w:rPr>
        <w:t>o</w:t>
      </w:r>
      <w:r w:rsidR="00FF1B05" w:rsidRPr="00A33BF1">
        <w:rPr>
          <w:lang w:val="es-ES"/>
        </w:rPr>
        <w:t xml:space="preserve"> </w:t>
      </w:r>
    </w:p>
    <w:p w:rsidR="00461B10" w:rsidRPr="00A33BF1" w:rsidRDefault="00B66C88" w:rsidP="00E8200A">
      <w:pPr>
        <w:pStyle w:val="ListParagraph"/>
        <w:numPr>
          <w:ilvl w:val="0"/>
          <w:numId w:val="1"/>
        </w:numPr>
        <w:spacing w:before="100" w:beforeAutospacing="1"/>
        <w:contextualSpacing w:val="0"/>
        <w:rPr>
          <w:lang w:val="es-ES"/>
        </w:rPr>
      </w:pPr>
      <w:r w:rsidRPr="00A33BF1">
        <w:rPr>
          <w:lang w:val="es-ES"/>
        </w:rPr>
        <w:t xml:space="preserve">Requerimientos de </w:t>
      </w:r>
      <w:r w:rsidR="00BB1569">
        <w:rPr>
          <w:lang w:val="es-ES"/>
        </w:rPr>
        <w:t>GC/CC</w:t>
      </w:r>
      <w:r w:rsidR="00461B10" w:rsidRPr="00A33BF1">
        <w:rPr>
          <w:lang w:val="es-ES"/>
        </w:rPr>
        <w:t xml:space="preserve"> </w:t>
      </w:r>
    </w:p>
    <w:p w:rsidR="002629E6" w:rsidRPr="00A33BF1" w:rsidRDefault="00B66C88" w:rsidP="00F22EF2">
      <w:pPr>
        <w:pStyle w:val="ListParagraph"/>
        <w:numPr>
          <w:ilvl w:val="0"/>
          <w:numId w:val="1"/>
        </w:numPr>
        <w:spacing w:before="100" w:beforeAutospacing="1"/>
        <w:contextualSpacing w:val="0"/>
        <w:rPr>
          <w:lang w:val="es-ES"/>
        </w:rPr>
        <w:sectPr w:rsidR="002629E6" w:rsidRPr="00A33BF1" w:rsidSect="00F16EF2">
          <w:footerReference w:type="default" r:id="rId11"/>
          <w:headerReference w:type="first" r:id="rId12"/>
          <w:footerReference w:type="first" r:id="rId13"/>
          <w:pgSz w:w="12240" w:h="15840"/>
          <w:pgMar w:top="1440" w:right="1080" w:bottom="1440" w:left="1080" w:header="720" w:footer="720" w:gutter="0"/>
          <w:pgBorders w:display="firstPage" w:offsetFrom="page">
            <w:top w:val="thinThickSmallGap" w:sz="24" w:space="24" w:color="1F497D" w:themeColor="text2"/>
            <w:left w:val="thinThickSmallGap" w:sz="24" w:space="24" w:color="1F497D" w:themeColor="text2"/>
            <w:bottom w:val="thickThinSmallGap" w:sz="24" w:space="24" w:color="1F497D" w:themeColor="text2"/>
            <w:right w:val="thickThinSmallGap" w:sz="24" w:space="24" w:color="1F497D" w:themeColor="text2"/>
          </w:pgBorders>
          <w:cols w:space="720"/>
          <w:titlePg/>
          <w:docGrid w:linePitch="360"/>
        </w:sectPr>
      </w:pPr>
      <w:r w:rsidRPr="00A33BF1">
        <w:rPr>
          <w:lang w:val="es-ES"/>
        </w:rPr>
        <w:t xml:space="preserve">Análisis de </w:t>
      </w:r>
      <w:r w:rsidR="005C1B9D" w:rsidRPr="00A33BF1">
        <w:rPr>
          <w:lang w:val="es-ES"/>
        </w:rPr>
        <w:t>i</w:t>
      </w:r>
      <w:r w:rsidRPr="00A33BF1">
        <w:rPr>
          <w:lang w:val="es-ES"/>
        </w:rPr>
        <w:t xml:space="preserve">ncertidumbre </w:t>
      </w:r>
    </w:p>
    <w:p w:rsidR="00EA1133" w:rsidRPr="00A33BF1" w:rsidRDefault="00EA1133" w:rsidP="00DE3026">
      <w:pPr>
        <w:rPr>
          <w:b/>
          <w:sz w:val="28"/>
          <w:lang w:val="es-ES"/>
        </w:rPr>
      </w:pPr>
      <w:r w:rsidRPr="00A33BF1">
        <w:rPr>
          <w:b/>
          <w:sz w:val="28"/>
          <w:lang w:val="es-ES"/>
        </w:rPr>
        <w:lastRenderedPageBreak/>
        <w:t>MEMORAN</w:t>
      </w:r>
      <w:r w:rsidR="00B66C88" w:rsidRPr="00A33BF1">
        <w:rPr>
          <w:b/>
          <w:sz w:val="28"/>
          <w:lang w:val="es-ES"/>
        </w:rPr>
        <w:t>DO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8"/>
        <w:gridCol w:w="9108"/>
      </w:tblGrid>
      <w:tr w:rsidR="00D35DA4" w:rsidRPr="00A33BF1" w:rsidTr="00D35DA4">
        <w:tc>
          <w:tcPr>
            <w:tcW w:w="1188" w:type="dxa"/>
            <w:vAlign w:val="center"/>
          </w:tcPr>
          <w:p w:rsidR="00D35DA4" w:rsidRPr="00A33BF1" w:rsidRDefault="004B2673" w:rsidP="00D35DA4">
            <w:pPr>
              <w:rPr>
                <w:b/>
                <w:lang w:val="es-ES"/>
              </w:rPr>
            </w:pPr>
            <w:r w:rsidRPr="00A33BF1">
              <w:rPr>
                <w:b/>
                <w:lang w:val="es-ES"/>
              </w:rPr>
              <w:t>FECHA</w:t>
            </w:r>
          </w:p>
        </w:tc>
        <w:tc>
          <w:tcPr>
            <w:tcW w:w="9108" w:type="dxa"/>
            <w:vAlign w:val="center"/>
          </w:tcPr>
          <w:p w:rsidR="00D35DA4" w:rsidRPr="00A33BF1" w:rsidRDefault="00FA2911" w:rsidP="004B2673">
            <w:pPr>
              <w:rPr>
                <w:b/>
                <w:lang w:val="es-ES"/>
              </w:rPr>
            </w:pPr>
            <w:r w:rsidRPr="00A33BF1">
              <w:rPr>
                <w:i/>
                <w:color w:val="00B050"/>
                <w:lang w:val="es-ES"/>
              </w:rPr>
              <w:t>[A</w:t>
            </w:r>
            <w:r w:rsidR="004B2673" w:rsidRPr="00A33BF1">
              <w:rPr>
                <w:i/>
                <w:color w:val="00B050"/>
                <w:lang w:val="es-ES"/>
              </w:rPr>
              <w:t>ñadir fecha</w:t>
            </w:r>
            <w:r w:rsidRPr="00A33BF1">
              <w:rPr>
                <w:i/>
                <w:color w:val="00B050"/>
                <w:lang w:val="es-ES"/>
              </w:rPr>
              <w:t>]</w:t>
            </w:r>
          </w:p>
        </w:tc>
      </w:tr>
      <w:tr w:rsidR="00D35DA4" w:rsidRPr="006819DF" w:rsidTr="00D35DA4">
        <w:tc>
          <w:tcPr>
            <w:tcW w:w="1188" w:type="dxa"/>
            <w:vAlign w:val="center"/>
          </w:tcPr>
          <w:p w:rsidR="00D35DA4" w:rsidRPr="00A33BF1" w:rsidRDefault="004B2673" w:rsidP="00D35DA4">
            <w:pPr>
              <w:rPr>
                <w:b/>
                <w:lang w:val="es-ES"/>
              </w:rPr>
            </w:pPr>
            <w:r w:rsidRPr="00A33BF1">
              <w:rPr>
                <w:b/>
                <w:lang w:val="es-ES"/>
              </w:rPr>
              <w:t>PARA</w:t>
            </w:r>
            <w:r w:rsidR="00D35DA4" w:rsidRPr="00A33BF1">
              <w:rPr>
                <w:b/>
                <w:lang w:val="es-ES"/>
              </w:rPr>
              <w:t>:</w:t>
            </w:r>
          </w:p>
        </w:tc>
        <w:tc>
          <w:tcPr>
            <w:tcW w:w="9108" w:type="dxa"/>
            <w:vAlign w:val="center"/>
          </w:tcPr>
          <w:p w:rsidR="00D35DA4" w:rsidRPr="00A33BF1" w:rsidRDefault="00E17164" w:rsidP="00BB1569">
            <w:pPr>
              <w:rPr>
                <w:b/>
                <w:lang w:val="es-ES"/>
              </w:rPr>
            </w:pPr>
            <w:r w:rsidRPr="00A33BF1">
              <w:rPr>
                <w:lang w:val="es-ES"/>
              </w:rPr>
              <w:t>Encargados</w:t>
            </w:r>
            <w:r w:rsidR="004B2673" w:rsidRPr="00A33BF1">
              <w:rPr>
                <w:lang w:val="es-ES"/>
              </w:rPr>
              <w:t xml:space="preserve"> del </w:t>
            </w:r>
            <w:r w:rsidR="003C7F34" w:rsidRPr="00A33BF1">
              <w:rPr>
                <w:lang w:val="es-ES"/>
              </w:rPr>
              <w:t>s</w:t>
            </w:r>
            <w:r w:rsidR="00D35DA4" w:rsidRPr="00A33BF1">
              <w:rPr>
                <w:lang w:val="es-ES"/>
              </w:rPr>
              <w:t xml:space="preserve">ector, </w:t>
            </w:r>
            <w:r w:rsidR="004B2673" w:rsidRPr="00A33BF1">
              <w:rPr>
                <w:lang w:val="es-ES"/>
              </w:rPr>
              <w:t xml:space="preserve">Coordinador de </w:t>
            </w:r>
            <w:r w:rsidR="00BB1569">
              <w:rPr>
                <w:lang w:val="es-ES"/>
              </w:rPr>
              <w:t>GC/CC</w:t>
            </w:r>
            <w:r w:rsidR="00D35DA4" w:rsidRPr="00A33BF1">
              <w:rPr>
                <w:lang w:val="es-ES"/>
              </w:rPr>
              <w:t xml:space="preserve">, </w:t>
            </w:r>
            <w:r w:rsidR="004B2673" w:rsidRPr="00A33BF1">
              <w:rPr>
                <w:lang w:val="es-ES"/>
              </w:rPr>
              <w:t xml:space="preserve">Coordinador de </w:t>
            </w:r>
            <w:r w:rsidR="003C7F34" w:rsidRPr="00A33BF1">
              <w:rPr>
                <w:lang w:val="es-ES"/>
              </w:rPr>
              <w:t>i</w:t>
            </w:r>
            <w:r w:rsidR="004B2673" w:rsidRPr="00A33BF1">
              <w:rPr>
                <w:lang w:val="es-ES"/>
              </w:rPr>
              <w:t>ncertidumbre</w:t>
            </w:r>
            <w:r w:rsidR="00D35DA4" w:rsidRPr="00A33BF1">
              <w:rPr>
                <w:lang w:val="es-ES"/>
              </w:rPr>
              <w:t xml:space="preserve">, </w:t>
            </w:r>
            <w:r w:rsidR="004B2673" w:rsidRPr="00A33BF1">
              <w:rPr>
                <w:lang w:val="es-ES"/>
              </w:rPr>
              <w:t xml:space="preserve">y otros consultores y personal </w:t>
            </w:r>
            <w:r w:rsidR="00D35DA4" w:rsidRPr="00A33BF1">
              <w:rPr>
                <w:lang w:val="es-ES"/>
              </w:rPr>
              <w:t>relevant</w:t>
            </w:r>
            <w:r w:rsidR="004B2673" w:rsidRPr="00A33BF1">
              <w:rPr>
                <w:lang w:val="es-ES"/>
              </w:rPr>
              <w:t>es</w:t>
            </w:r>
            <w:r w:rsidR="00D35DA4" w:rsidRPr="00A33BF1">
              <w:rPr>
                <w:lang w:val="es-ES"/>
              </w:rPr>
              <w:t>.</w:t>
            </w:r>
          </w:p>
        </w:tc>
      </w:tr>
      <w:tr w:rsidR="00D35DA4" w:rsidRPr="006819DF" w:rsidTr="00D35DA4">
        <w:tc>
          <w:tcPr>
            <w:tcW w:w="1188" w:type="dxa"/>
            <w:vAlign w:val="center"/>
          </w:tcPr>
          <w:p w:rsidR="00D35DA4" w:rsidRPr="00A33BF1" w:rsidRDefault="004B2673" w:rsidP="00D35DA4">
            <w:pPr>
              <w:rPr>
                <w:b/>
                <w:lang w:val="es-ES"/>
              </w:rPr>
            </w:pPr>
            <w:r w:rsidRPr="00A33BF1">
              <w:rPr>
                <w:b/>
                <w:lang w:val="es-ES"/>
              </w:rPr>
              <w:t>DE</w:t>
            </w:r>
            <w:r w:rsidR="00D35DA4" w:rsidRPr="00A33BF1">
              <w:rPr>
                <w:b/>
                <w:lang w:val="es-ES"/>
              </w:rPr>
              <w:t>:</w:t>
            </w:r>
          </w:p>
        </w:tc>
        <w:tc>
          <w:tcPr>
            <w:tcW w:w="9108" w:type="dxa"/>
            <w:vAlign w:val="center"/>
          </w:tcPr>
          <w:p w:rsidR="00D35DA4" w:rsidRPr="00A33BF1" w:rsidRDefault="004B2673" w:rsidP="003C7F34">
            <w:pPr>
              <w:rPr>
                <w:b/>
                <w:lang w:val="es-ES"/>
              </w:rPr>
            </w:pPr>
            <w:r w:rsidRPr="00A33BF1">
              <w:rPr>
                <w:lang w:val="es-ES"/>
              </w:rPr>
              <w:t xml:space="preserve">Coordinador de </w:t>
            </w:r>
            <w:r w:rsidR="003C7F34" w:rsidRPr="00A33BF1">
              <w:rPr>
                <w:lang w:val="es-ES"/>
              </w:rPr>
              <w:t>i</w:t>
            </w:r>
            <w:r w:rsidRPr="00A33BF1">
              <w:rPr>
                <w:lang w:val="es-ES"/>
              </w:rPr>
              <w:t>nventario</w:t>
            </w:r>
            <w:r w:rsidR="00BB1569">
              <w:rPr>
                <w:lang w:val="es-ES"/>
              </w:rPr>
              <w:t>s</w:t>
            </w:r>
            <w:r w:rsidRPr="00A33BF1">
              <w:rPr>
                <w:lang w:val="es-ES"/>
              </w:rPr>
              <w:t xml:space="preserve"> </w:t>
            </w:r>
            <w:r w:rsidR="003C7F34" w:rsidRPr="00A33BF1">
              <w:rPr>
                <w:lang w:val="es-ES"/>
              </w:rPr>
              <w:t>n</w:t>
            </w:r>
            <w:r w:rsidR="00D35DA4" w:rsidRPr="00A33BF1">
              <w:rPr>
                <w:lang w:val="es-ES"/>
              </w:rPr>
              <w:t>a</w:t>
            </w:r>
            <w:r w:rsidRPr="00A33BF1">
              <w:rPr>
                <w:lang w:val="es-ES"/>
              </w:rPr>
              <w:t>c</w:t>
            </w:r>
            <w:r w:rsidR="00D35DA4" w:rsidRPr="00A33BF1">
              <w:rPr>
                <w:lang w:val="es-ES"/>
              </w:rPr>
              <w:t>ional</w:t>
            </w:r>
            <w:r w:rsidR="00BB1569">
              <w:rPr>
                <w:lang w:val="es-ES"/>
              </w:rPr>
              <w:t>es</w:t>
            </w:r>
            <w:r w:rsidR="00D35DA4" w:rsidRPr="00A33BF1">
              <w:rPr>
                <w:lang w:val="es-ES"/>
              </w:rPr>
              <w:t xml:space="preserve"> </w:t>
            </w:r>
            <w:r w:rsidRPr="00A33BF1">
              <w:rPr>
                <w:lang w:val="es-ES"/>
              </w:rPr>
              <w:t>y</w:t>
            </w:r>
            <w:r w:rsidR="00D35DA4" w:rsidRPr="00A33BF1">
              <w:rPr>
                <w:lang w:val="es-ES"/>
              </w:rPr>
              <w:t xml:space="preserve">/o </w:t>
            </w:r>
            <w:r w:rsidRPr="00A33BF1">
              <w:rPr>
                <w:lang w:val="es-ES"/>
              </w:rPr>
              <w:t xml:space="preserve">Compilador de </w:t>
            </w:r>
            <w:r w:rsidR="003C7F34" w:rsidRPr="00A33BF1">
              <w:rPr>
                <w:lang w:val="es-ES"/>
              </w:rPr>
              <w:t>i</w:t>
            </w:r>
            <w:r w:rsidRPr="00A33BF1">
              <w:rPr>
                <w:lang w:val="es-ES"/>
              </w:rPr>
              <w:t xml:space="preserve">nventario </w:t>
            </w:r>
            <w:r w:rsidR="003C7F34" w:rsidRPr="00A33BF1">
              <w:rPr>
                <w:lang w:val="es-ES"/>
              </w:rPr>
              <w:t>n</w:t>
            </w:r>
            <w:r w:rsidR="00D35DA4" w:rsidRPr="00A33BF1">
              <w:rPr>
                <w:lang w:val="es-ES"/>
              </w:rPr>
              <w:t>a</w:t>
            </w:r>
            <w:r w:rsidRPr="00A33BF1">
              <w:rPr>
                <w:lang w:val="es-ES"/>
              </w:rPr>
              <w:t>c</w:t>
            </w:r>
            <w:r w:rsidR="00D35DA4" w:rsidRPr="00A33BF1">
              <w:rPr>
                <w:lang w:val="es-ES"/>
              </w:rPr>
              <w:t xml:space="preserve">ional </w:t>
            </w:r>
          </w:p>
        </w:tc>
      </w:tr>
      <w:tr w:rsidR="00D35DA4" w:rsidRPr="006819DF" w:rsidTr="00D35DA4">
        <w:tc>
          <w:tcPr>
            <w:tcW w:w="1188" w:type="dxa"/>
            <w:vAlign w:val="center"/>
          </w:tcPr>
          <w:p w:rsidR="00D35DA4" w:rsidRPr="00A33BF1" w:rsidRDefault="004B2673" w:rsidP="00D35DA4">
            <w:pPr>
              <w:rPr>
                <w:b/>
                <w:lang w:val="es-ES"/>
              </w:rPr>
            </w:pPr>
            <w:r w:rsidRPr="00A33BF1">
              <w:rPr>
                <w:b/>
                <w:lang w:val="es-ES"/>
              </w:rPr>
              <w:t>ASUNTO</w:t>
            </w:r>
            <w:r w:rsidR="00D35DA4" w:rsidRPr="00A33BF1">
              <w:rPr>
                <w:b/>
                <w:lang w:val="es-ES"/>
              </w:rPr>
              <w:t>:</w:t>
            </w:r>
          </w:p>
        </w:tc>
        <w:tc>
          <w:tcPr>
            <w:tcW w:w="9108" w:type="dxa"/>
            <w:vAlign w:val="center"/>
          </w:tcPr>
          <w:p w:rsidR="00753EF5" w:rsidRPr="00A33BF1" w:rsidRDefault="004B2673" w:rsidP="003C7F34">
            <w:pPr>
              <w:rPr>
                <w:b/>
                <w:lang w:val="es-ES"/>
              </w:rPr>
            </w:pPr>
            <w:r w:rsidRPr="00A33BF1">
              <w:rPr>
                <w:lang w:val="es-ES"/>
              </w:rPr>
              <w:t xml:space="preserve">Procedimientos para la </w:t>
            </w:r>
            <w:r w:rsidR="003C7F34" w:rsidRPr="00A33BF1">
              <w:rPr>
                <w:lang w:val="es-ES"/>
              </w:rPr>
              <w:t>e</w:t>
            </w:r>
            <w:r w:rsidRPr="00A33BF1">
              <w:rPr>
                <w:lang w:val="es-ES"/>
              </w:rPr>
              <w:t xml:space="preserve">laboración de </w:t>
            </w:r>
            <w:r w:rsidR="003C7F34" w:rsidRPr="00A33BF1">
              <w:rPr>
                <w:lang w:val="es-ES"/>
              </w:rPr>
              <w:t>i</w:t>
            </w:r>
            <w:r w:rsidRPr="00A33BF1">
              <w:rPr>
                <w:lang w:val="es-ES"/>
              </w:rPr>
              <w:t xml:space="preserve">nventarios para </w:t>
            </w:r>
            <w:r w:rsidR="00D35467" w:rsidRPr="00A33BF1">
              <w:rPr>
                <w:i/>
                <w:color w:val="00B050"/>
                <w:lang w:val="es-ES"/>
              </w:rPr>
              <w:t>[</w:t>
            </w:r>
            <w:r w:rsidR="00F17035" w:rsidRPr="00A33BF1">
              <w:rPr>
                <w:i/>
                <w:color w:val="00B050"/>
                <w:lang w:val="es-ES"/>
              </w:rPr>
              <w:t>a</w:t>
            </w:r>
            <w:r w:rsidRPr="00A33BF1">
              <w:rPr>
                <w:i/>
                <w:color w:val="00B050"/>
                <w:lang w:val="es-ES"/>
              </w:rPr>
              <w:t>ñadir año</w:t>
            </w:r>
            <w:r w:rsidR="00F17035" w:rsidRPr="00A33BF1">
              <w:rPr>
                <w:i/>
                <w:color w:val="00B050"/>
                <w:lang w:val="es-ES"/>
              </w:rPr>
              <w:t>]</w:t>
            </w:r>
          </w:p>
        </w:tc>
      </w:tr>
    </w:tbl>
    <w:p w:rsidR="00A26278" w:rsidRPr="00A33BF1" w:rsidRDefault="00A26278" w:rsidP="00DE3026">
      <w:pPr>
        <w:pStyle w:val="Heading1"/>
        <w:rPr>
          <w:lang w:val="es-ES"/>
        </w:rPr>
      </w:pPr>
      <w:r w:rsidRPr="00A33BF1">
        <w:rPr>
          <w:lang w:val="es-ES"/>
        </w:rPr>
        <w:t>Introduc</w:t>
      </w:r>
      <w:r w:rsidR="004B2673" w:rsidRPr="00A33BF1">
        <w:rPr>
          <w:lang w:val="es-ES"/>
        </w:rPr>
        <w:t>ció</w:t>
      </w:r>
      <w:r w:rsidRPr="00A33BF1">
        <w:rPr>
          <w:lang w:val="es-ES"/>
        </w:rPr>
        <w:t>n</w:t>
      </w:r>
    </w:p>
    <w:p w:rsidR="00FF79E4" w:rsidRPr="00A33BF1" w:rsidRDefault="004B2673" w:rsidP="00FF79E4">
      <w:pPr>
        <w:rPr>
          <w:i/>
          <w:color w:val="00B050"/>
          <w:lang w:val="es-ES"/>
        </w:rPr>
      </w:pPr>
      <w:r w:rsidRPr="00A33BF1">
        <w:rPr>
          <w:i/>
          <w:color w:val="00B050"/>
          <w:lang w:val="es-ES"/>
        </w:rPr>
        <w:t>E</w:t>
      </w:r>
      <w:r w:rsidR="008F55B0" w:rsidRPr="00A33BF1">
        <w:rPr>
          <w:i/>
          <w:color w:val="00B050"/>
          <w:lang w:val="es-ES"/>
        </w:rPr>
        <w:t xml:space="preserve">n </w:t>
      </w:r>
      <w:r w:rsidRPr="00A33BF1">
        <w:rPr>
          <w:i/>
          <w:color w:val="00B050"/>
          <w:lang w:val="es-ES"/>
        </w:rPr>
        <w:t xml:space="preserve">la sección de abajo, usted debe brindar una introducción breve de este memorando y el proceso de elaboración de informes del </w:t>
      </w:r>
      <w:r w:rsidR="00BB1569">
        <w:rPr>
          <w:i/>
          <w:color w:val="00B050"/>
          <w:lang w:val="es-ES"/>
        </w:rPr>
        <w:t xml:space="preserve">sistema de </w:t>
      </w:r>
      <w:r w:rsidR="003C7F34" w:rsidRPr="00A33BF1">
        <w:rPr>
          <w:i/>
          <w:color w:val="00B050"/>
          <w:lang w:val="es-ES"/>
        </w:rPr>
        <w:t>i</w:t>
      </w:r>
      <w:r w:rsidRPr="00A33BF1">
        <w:rPr>
          <w:i/>
          <w:color w:val="00B050"/>
          <w:lang w:val="es-ES"/>
        </w:rPr>
        <w:t xml:space="preserve">nventario </w:t>
      </w:r>
      <w:r w:rsidR="003C7F34" w:rsidRPr="00A33BF1">
        <w:rPr>
          <w:i/>
          <w:color w:val="00B050"/>
          <w:lang w:val="es-ES"/>
        </w:rPr>
        <w:t>n</w:t>
      </w:r>
      <w:r w:rsidRPr="00A33BF1">
        <w:rPr>
          <w:i/>
          <w:color w:val="00B050"/>
          <w:lang w:val="es-ES"/>
        </w:rPr>
        <w:t>acional, que incluye las consideraciones importantes y los ítems de prioridad</w:t>
      </w:r>
      <w:r w:rsidR="00FA2911" w:rsidRPr="00A33BF1">
        <w:rPr>
          <w:i/>
          <w:color w:val="00B050"/>
          <w:lang w:val="es-ES"/>
        </w:rPr>
        <w:t xml:space="preserve">. </w:t>
      </w:r>
      <w:r w:rsidR="00FF79E4" w:rsidRPr="00A33BF1">
        <w:rPr>
          <w:i/>
          <w:color w:val="00B050"/>
          <w:lang w:val="es-ES"/>
        </w:rPr>
        <w:t xml:space="preserve"> </w:t>
      </w:r>
    </w:p>
    <w:p w:rsidR="00A26278" w:rsidRPr="00A33BF1" w:rsidRDefault="004B2673" w:rsidP="00DE3026">
      <w:pPr>
        <w:pStyle w:val="Heading2"/>
        <w:rPr>
          <w:lang w:val="es-ES"/>
        </w:rPr>
      </w:pPr>
      <w:r w:rsidRPr="00A33BF1">
        <w:rPr>
          <w:lang w:val="es-ES"/>
        </w:rPr>
        <w:t xml:space="preserve">Finalidad del </w:t>
      </w:r>
      <w:r w:rsidR="001128AC" w:rsidRPr="00A33BF1">
        <w:rPr>
          <w:lang w:val="es-ES"/>
        </w:rPr>
        <w:t>m</w:t>
      </w:r>
      <w:r w:rsidRPr="00A33BF1">
        <w:rPr>
          <w:lang w:val="es-ES"/>
        </w:rPr>
        <w:t xml:space="preserve">emorando </w:t>
      </w:r>
    </w:p>
    <w:p w:rsidR="00600172" w:rsidRPr="00A33BF1" w:rsidRDefault="004B2673" w:rsidP="00C44554">
      <w:pPr>
        <w:pStyle w:val="NoSpacing"/>
        <w:rPr>
          <w:rFonts w:asciiTheme="majorHAnsi" w:hAnsiTheme="majorHAnsi"/>
          <w:b/>
          <w:lang w:val="es-ES"/>
        </w:rPr>
      </w:pPr>
      <w:r w:rsidRPr="00A33BF1">
        <w:rPr>
          <w:rFonts w:asciiTheme="majorHAnsi" w:hAnsiTheme="majorHAnsi"/>
          <w:b/>
          <w:lang w:val="es-ES"/>
        </w:rPr>
        <w:t>Texto de ejemplo</w:t>
      </w:r>
      <w:r w:rsidR="00A26278" w:rsidRPr="00A33BF1">
        <w:rPr>
          <w:rFonts w:asciiTheme="majorHAnsi" w:hAnsiTheme="majorHAnsi"/>
          <w:b/>
          <w:lang w:val="es-ES"/>
        </w:rPr>
        <w:t xml:space="preserve">: </w:t>
      </w:r>
    </w:p>
    <w:p w:rsidR="000E04A8" w:rsidRPr="00A33BF1" w:rsidRDefault="004B2673" w:rsidP="00C44554">
      <w:pPr>
        <w:pStyle w:val="NoSpacing"/>
        <w:rPr>
          <w:rFonts w:asciiTheme="majorHAnsi" w:hAnsiTheme="majorHAnsi"/>
          <w:lang w:val="es-ES"/>
        </w:rPr>
      </w:pPr>
      <w:r w:rsidRPr="00A33BF1">
        <w:rPr>
          <w:rFonts w:asciiTheme="majorHAnsi" w:hAnsiTheme="majorHAnsi"/>
          <w:lang w:val="es-ES"/>
        </w:rPr>
        <w:t xml:space="preserve">La finalidad de este memorando es brindar lineamientos a quienes son responsables de la elaboración de estimaciones de emisiones / </w:t>
      </w:r>
      <w:r w:rsidR="007236C9" w:rsidRPr="00A33BF1">
        <w:rPr>
          <w:rFonts w:asciiTheme="majorHAnsi" w:hAnsiTheme="majorHAnsi"/>
          <w:lang w:val="es-ES"/>
        </w:rPr>
        <w:t>absorciones</w:t>
      </w:r>
      <w:r w:rsidRPr="00A33BF1">
        <w:rPr>
          <w:rFonts w:asciiTheme="majorHAnsi" w:hAnsiTheme="majorHAnsi"/>
          <w:lang w:val="es-ES"/>
        </w:rPr>
        <w:t xml:space="preserve"> y texto asociado para el Inventario </w:t>
      </w:r>
      <w:r w:rsidR="003C7F34" w:rsidRPr="00A33BF1">
        <w:rPr>
          <w:rFonts w:asciiTheme="majorHAnsi" w:hAnsiTheme="majorHAnsi"/>
          <w:lang w:val="es-ES"/>
        </w:rPr>
        <w:t>n</w:t>
      </w:r>
      <w:r w:rsidRPr="00A33BF1">
        <w:rPr>
          <w:rFonts w:asciiTheme="majorHAnsi" w:hAnsiTheme="majorHAnsi"/>
          <w:lang w:val="es-ES"/>
        </w:rPr>
        <w:t xml:space="preserve">acional del </w:t>
      </w:r>
      <w:r w:rsidR="00CE104B" w:rsidRPr="00A33BF1">
        <w:rPr>
          <w:rFonts w:asciiTheme="majorHAnsi" w:hAnsiTheme="majorHAnsi"/>
          <w:i/>
          <w:color w:val="00B050"/>
          <w:lang w:val="es-ES"/>
        </w:rPr>
        <w:t>[</w:t>
      </w:r>
      <w:r w:rsidRPr="00A33BF1">
        <w:rPr>
          <w:rFonts w:asciiTheme="majorHAnsi" w:hAnsiTheme="majorHAnsi"/>
          <w:i/>
          <w:color w:val="00B050"/>
          <w:lang w:val="es-ES"/>
        </w:rPr>
        <w:t>país</w:t>
      </w:r>
      <w:r w:rsidR="00CE104B" w:rsidRPr="00A33BF1">
        <w:rPr>
          <w:rFonts w:asciiTheme="majorHAnsi" w:hAnsiTheme="majorHAnsi"/>
          <w:i/>
          <w:color w:val="00B050"/>
          <w:lang w:val="es-ES"/>
        </w:rPr>
        <w:t>]</w:t>
      </w:r>
      <w:r w:rsidR="00EA1133" w:rsidRPr="00A33BF1">
        <w:rPr>
          <w:rFonts w:asciiTheme="majorHAnsi" w:hAnsiTheme="majorHAnsi"/>
          <w:lang w:val="es-ES"/>
        </w:rPr>
        <w:t xml:space="preserve">. </w:t>
      </w:r>
      <w:r w:rsidR="00976058" w:rsidRPr="00A33BF1">
        <w:rPr>
          <w:rFonts w:asciiTheme="majorHAnsi" w:hAnsiTheme="majorHAnsi"/>
          <w:lang w:val="es-ES"/>
        </w:rPr>
        <w:t>La</w:t>
      </w:r>
      <w:r w:rsidRPr="00A33BF1">
        <w:rPr>
          <w:rFonts w:asciiTheme="majorHAnsi" w:hAnsiTheme="majorHAnsi"/>
          <w:lang w:val="es-ES"/>
        </w:rPr>
        <w:t xml:space="preserve"> Conven</w:t>
      </w:r>
      <w:r w:rsidR="00976058" w:rsidRPr="00A33BF1">
        <w:rPr>
          <w:rFonts w:asciiTheme="majorHAnsi" w:hAnsiTheme="majorHAnsi"/>
          <w:lang w:val="es-ES"/>
        </w:rPr>
        <w:t>c</w:t>
      </w:r>
      <w:r w:rsidRPr="00A33BF1">
        <w:rPr>
          <w:rFonts w:asciiTheme="majorHAnsi" w:hAnsiTheme="majorHAnsi"/>
          <w:lang w:val="es-ES"/>
        </w:rPr>
        <w:t>i</w:t>
      </w:r>
      <w:r w:rsidR="00976058" w:rsidRPr="00A33BF1">
        <w:rPr>
          <w:rFonts w:asciiTheme="majorHAnsi" w:hAnsiTheme="majorHAnsi"/>
          <w:lang w:val="es-ES"/>
        </w:rPr>
        <w:t>ón</w:t>
      </w:r>
      <w:r w:rsidRPr="00A33BF1">
        <w:rPr>
          <w:rFonts w:asciiTheme="majorHAnsi" w:hAnsiTheme="majorHAnsi"/>
          <w:lang w:val="es-ES"/>
        </w:rPr>
        <w:t xml:space="preserve"> Marco de las Naciones Unidas sobre Cambio Climático </w:t>
      </w:r>
      <w:r w:rsidR="002629E6" w:rsidRPr="00A33BF1">
        <w:rPr>
          <w:rFonts w:asciiTheme="majorHAnsi" w:hAnsiTheme="majorHAnsi"/>
          <w:lang w:val="es-ES"/>
        </w:rPr>
        <w:t xml:space="preserve">(UNFCCC) </w:t>
      </w:r>
      <w:r w:rsidR="00976058" w:rsidRPr="00A33BF1">
        <w:rPr>
          <w:rFonts w:asciiTheme="majorHAnsi" w:hAnsiTheme="majorHAnsi"/>
          <w:lang w:val="es-ES"/>
        </w:rPr>
        <w:t xml:space="preserve">requiere que la mayoría de países que no forman parte del Anexo </w:t>
      </w:r>
      <w:r w:rsidR="00F17035" w:rsidRPr="00A33BF1">
        <w:rPr>
          <w:rFonts w:asciiTheme="majorHAnsi" w:hAnsiTheme="majorHAnsi"/>
          <w:lang w:val="es-ES"/>
        </w:rPr>
        <w:t xml:space="preserve">I </w:t>
      </w:r>
      <w:r w:rsidR="00976058" w:rsidRPr="00A33BF1">
        <w:rPr>
          <w:rFonts w:asciiTheme="majorHAnsi" w:hAnsiTheme="majorHAnsi"/>
          <w:lang w:val="es-ES"/>
        </w:rPr>
        <w:t xml:space="preserve">desarrollen y presenten el Inventario Nacional de Gases de Efecto Invernadero cada dos años </w:t>
      </w:r>
      <w:r w:rsidR="007F7017" w:rsidRPr="00A33BF1">
        <w:rPr>
          <w:rFonts w:asciiTheme="majorHAnsi" w:hAnsiTheme="majorHAnsi"/>
          <w:lang w:val="es-ES"/>
        </w:rPr>
        <w:t>(</w:t>
      </w:r>
      <w:hyperlink r:id="rId14" w:history="1">
        <w:r w:rsidR="007F7017" w:rsidRPr="00A33BF1">
          <w:rPr>
            <w:rStyle w:val="Hyperlink"/>
            <w:rFonts w:asciiTheme="majorHAnsi" w:hAnsiTheme="majorHAnsi"/>
            <w:lang w:val="es-ES"/>
          </w:rPr>
          <w:t>http://unfccc.int/national_reports/non-annex_i_natcom/items/2716.php</w:t>
        </w:r>
      </w:hyperlink>
      <w:r w:rsidR="00934671" w:rsidRPr="00A33BF1">
        <w:rPr>
          <w:rFonts w:asciiTheme="majorHAnsi" w:hAnsiTheme="majorHAnsi"/>
          <w:lang w:val="es-ES"/>
        </w:rPr>
        <w:t>)</w:t>
      </w:r>
      <w:r w:rsidR="002629E6" w:rsidRPr="00A33BF1">
        <w:rPr>
          <w:rFonts w:asciiTheme="majorHAnsi" w:hAnsiTheme="majorHAnsi"/>
          <w:lang w:val="es-ES"/>
        </w:rPr>
        <w:t>.</w:t>
      </w:r>
      <w:r w:rsidR="00934671" w:rsidRPr="00A33BF1">
        <w:rPr>
          <w:rFonts w:asciiTheme="majorHAnsi" w:hAnsiTheme="majorHAnsi"/>
          <w:lang w:val="es-ES"/>
        </w:rPr>
        <w:t xml:space="preserve">  </w:t>
      </w:r>
      <w:r w:rsidR="00976058" w:rsidRPr="00A33BF1">
        <w:rPr>
          <w:rFonts w:asciiTheme="majorHAnsi" w:hAnsiTheme="majorHAnsi"/>
          <w:lang w:val="es-ES"/>
        </w:rPr>
        <w:t>Este memo incluye el presente plan de trabajo del inventario y su cronograma, así como los procedimientos de documentación planificada, las hojas de cálculo y las prácticas para gestión de datos</w:t>
      </w:r>
      <w:r w:rsidR="000F3151" w:rsidRPr="00A33BF1">
        <w:rPr>
          <w:rFonts w:asciiTheme="majorHAnsi" w:hAnsiTheme="majorHAnsi"/>
          <w:lang w:val="es-ES"/>
        </w:rPr>
        <w:t xml:space="preserve">, </w:t>
      </w:r>
      <w:r w:rsidR="00976058" w:rsidRPr="00A33BF1">
        <w:rPr>
          <w:rFonts w:asciiTheme="majorHAnsi" w:hAnsiTheme="majorHAnsi"/>
          <w:lang w:val="es-ES"/>
        </w:rPr>
        <w:t xml:space="preserve">así como los procedimientos para la estimación de </w:t>
      </w:r>
      <w:r w:rsidR="00D41A40">
        <w:rPr>
          <w:rFonts w:asciiTheme="majorHAnsi" w:hAnsiTheme="majorHAnsi"/>
          <w:lang w:val="es-ES"/>
        </w:rPr>
        <w:t>GC/CC</w:t>
      </w:r>
      <w:r w:rsidR="000F3151" w:rsidRPr="00A33BF1">
        <w:rPr>
          <w:rFonts w:asciiTheme="majorHAnsi" w:hAnsiTheme="majorHAnsi"/>
          <w:lang w:val="es-ES"/>
        </w:rPr>
        <w:t xml:space="preserve"> </w:t>
      </w:r>
      <w:r w:rsidR="00976058" w:rsidRPr="00A33BF1">
        <w:rPr>
          <w:rFonts w:asciiTheme="majorHAnsi" w:hAnsiTheme="majorHAnsi"/>
          <w:lang w:val="es-ES"/>
        </w:rPr>
        <w:t>e incertidumbre</w:t>
      </w:r>
      <w:r w:rsidR="000F3151" w:rsidRPr="00A33BF1">
        <w:rPr>
          <w:rFonts w:asciiTheme="majorHAnsi" w:hAnsiTheme="majorHAnsi"/>
          <w:lang w:val="es-ES"/>
        </w:rPr>
        <w:t xml:space="preserve">.  </w:t>
      </w:r>
      <w:r w:rsidR="00976058" w:rsidRPr="00A33BF1">
        <w:rPr>
          <w:rFonts w:asciiTheme="majorHAnsi" w:hAnsiTheme="majorHAnsi"/>
          <w:lang w:val="es-ES"/>
        </w:rPr>
        <w:t xml:space="preserve">Asimismo, hace referencia a los lineamientos metodológicos para el </w:t>
      </w:r>
      <w:r w:rsidR="00D41A40">
        <w:rPr>
          <w:rFonts w:asciiTheme="majorHAnsi" w:hAnsiTheme="majorHAnsi"/>
          <w:lang w:val="es-ES"/>
        </w:rPr>
        <w:t xml:space="preserve">Sistema de </w:t>
      </w:r>
      <w:r w:rsidR="00976058" w:rsidRPr="00A33BF1">
        <w:rPr>
          <w:rFonts w:asciiTheme="majorHAnsi" w:hAnsiTheme="majorHAnsi"/>
          <w:lang w:val="es-ES"/>
        </w:rPr>
        <w:t xml:space="preserve">Inventario </w:t>
      </w:r>
      <w:r w:rsidR="000F3151" w:rsidRPr="00A33BF1">
        <w:rPr>
          <w:rFonts w:asciiTheme="majorHAnsi" w:hAnsiTheme="majorHAnsi"/>
          <w:lang w:val="es-ES"/>
        </w:rPr>
        <w:t>Na</w:t>
      </w:r>
      <w:r w:rsidR="00976058" w:rsidRPr="00A33BF1">
        <w:rPr>
          <w:rFonts w:asciiTheme="majorHAnsi" w:hAnsiTheme="majorHAnsi"/>
          <w:lang w:val="es-ES"/>
        </w:rPr>
        <w:t>c</w:t>
      </w:r>
      <w:r w:rsidR="000F3151" w:rsidRPr="00A33BF1">
        <w:rPr>
          <w:rFonts w:asciiTheme="majorHAnsi" w:hAnsiTheme="majorHAnsi"/>
          <w:lang w:val="es-ES"/>
        </w:rPr>
        <w:t xml:space="preserve">ional </w:t>
      </w:r>
      <w:r w:rsidR="00976058" w:rsidRPr="00A33BF1">
        <w:rPr>
          <w:rFonts w:asciiTheme="majorHAnsi" w:hAnsiTheme="majorHAnsi"/>
          <w:lang w:val="es-ES"/>
        </w:rPr>
        <w:t xml:space="preserve">e identifica las mejoras planificadas para este </w:t>
      </w:r>
      <w:r w:rsidR="00F30051" w:rsidRPr="00A33BF1">
        <w:rPr>
          <w:rFonts w:asciiTheme="majorHAnsi" w:hAnsiTheme="majorHAnsi"/>
          <w:lang w:val="es-ES"/>
        </w:rPr>
        <w:t>Invent</w:t>
      </w:r>
      <w:r w:rsidR="00976058" w:rsidRPr="00A33BF1">
        <w:rPr>
          <w:rFonts w:asciiTheme="majorHAnsi" w:hAnsiTheme="majorHAnsi"/>
          <w:lang w:val="es-ES"/>
        </w:rPr>
        <w:t>a</w:t>
      </w:r>
      <w:r w:rsidR="00F30051" w:rsidRPr="00A33BF1">
        <w:rPr>
          <w:rFonts w:asciiTheme="majorHAnsi" w:hAnsiTheme="majorHAnsi"/>
          <w:lang w:val="es-ES"/>
        </w:rPr>
        <w:t>r</w:t>
      </w:r>
      <w:r w:rsidR="00976058" w:rsidRPr="00A33BF1">
        <w:rPr>
          <w:rFonts w:asciiTheme="majorHAnsi" w:hAnsiTheme="majorHAnsi"/>
          <w:lang w:val="es-ES"/>
        </w:rPr>
        <w:t>io</w:t>
      </w:r>
      <w:r w:rsidR="00533E7D" w:rsidRPr="00A33BF1">
        <w:rPr>
          <w:rFonts w:asciiTheme="majorHAnsi" w:hAnsiTheme="majorHAnsi"/>
          <w:lang w:val="es-ES"/>
        </w:rPr>
        <w:t xml:space="preserve">. </w:t>
      </w:r>
    </w:p>
    <w:p w:rsidR="00A26278" w:rsidRPr="00A33BF1" w:rsidRDefault="00976058" w:rsidP="00DE3026">
      <w:pPr>
        <w:pStyle w:val="Heading2"/>
        <w:rPr>
          <w:lang w:val="es-ES"/>
        </w:rPr>
      </w:pPr>
      <w:r w:rsidRPr="00A33BF1">
        <w:rPr>
          <w:lang w:val="es-ES"/>
        </w:rPr>
        <w:t xml:space="preserve">Perspectiva </w:t>
      </w:r>
      <w:r w:rsidR="003C7F34" w:rsidRPr="00A33BF1">
        <w:rPr>
          <w:lang w:val="es-ES"/>
        </w:rPr>
        <w:t>g</w:t>
      </w:r>
      <w:r w:rsidRPr="00A33BF1">
        <w:rPr>
          <w:lang w:val="es-ES"/>
        </w:rPr>
        <w:t>eneral de los ítems de prioridad</w:t>
      </w:r>
    </w:p>
    <w:p w:rsidR="00FF79E4" w:rsidRPr="00A33BF1" w:rsidRDefault="00976058" w:rsidP="00FF79E4">
      <w:pPr>
        <w:rPr>
          <w:b/>
          <w:lang w:val="es-ES"/>
        </w:rPr>
      </w:pPr>
      <w:r w:rsidRPr="00A33BF1">
        <w:rPr>
          <w:b/>
          <w:lang w:val="es-ES"/>
        </w:rPr>
        <w:t>Texto de ejemplo</w:t>
      </w:r>
      <w:r w:rsidR="00FF79E4" w:rsidRPr="00A33BF1">
        <w:rPr>
          <w:b/>
          <w:lang w:val="es-ES"/>
        </w:rPr>
        <w:t>:</w:t>
      </w:r>
    </w:p>
    <w:p w:rsidR="00533E7D" w:rsidRPr="00A33BF1" w:rsidRDefault="006A1252" w:rsidP="00D35DA4">
      <w:pPr>
        <w:rPr>
          <w:lang w:val="es-ES"/>
        </w:rPr>
      </w:pPr>
      <w:r w:rsidRPr="00A33BF1">
        <w:rPr>
          <w:lang w:val="es-ES"/>
        </w:rPr>
        <w:t>El Coordinador de</w:t>
      </w:r>
      <w:r w:rsidR="00AF1704" w:rsidRPr="00A33BF1">
        <w:rPr>
          <w:lang w:val="es-ES"/>
        </w:rPr>
        <w:t>l</w:t>
      </w:r>
      <w:r w:rsidRPr="00A33BF1">
        <w:rPr>
          <w:lang w:val="es-ES"/>
        </w:rPr>
        <w:t xml:space="preserve"> Inventario</w:t>
      </w:r>
      <w:r w:rsidR="00D41A40">
        <w:rPr>
          <w:lang w:val="es-ES"/>
        </w:rPr>
        <w:t>s</w:t>
      </w:r>
      <w:r w:rsidRPr="00A33BF1">
        <w:rPr>
          <w:lang w:val="es-ES"/>
        </w:rPr>
        <w:t xml:space="preserve"> </w:t>
      </w:r>
      <w:r w:rsidR="008A5283" w:rsidRPr="00A33BF1">
        <w:rPr>
          <w:lang w:val="es-ES"/>
        </w:rPr>
        <w:t>Na</w:t>
      </w:r>
      <w:r w:rsidRPr="00A33BF1">
        <w:rPr>
          <w:lang w:val="es-ES"/>
        </w:rPr>
        <w:t>c</w:t>
      </w:r>
      <w:r w:rsidR="008A5283" w:rsidRPr="00A33BF1">
        <w:rPr>
          <w:lang w:val="es-ES"/>
        </w:rPr>
        <w:t>ional</w:t>
      </w:r>
      <w:r w:rsidR="00D41A40">
        <w:rPr>
          <w:lang w:val="es-ES"/>
        </w:rPr>
        <w:t>es</w:t>
      </w:r>
      <w:r w:rsidR="008A5283" w:rsidRPr="00A33BF1">
        <w:rPr>
          <w:lang w:val="es-ES"/>
        </w:rPr>
        <w:t xml:space="preserve"> (NIC)</w:t>
      </w:r>
      <w:r w:rsidR="00A729F7" w:rsidRPr="00A33BF1">
        <w:rPr>
          <w:lang w:val="es-ES"/>
        </w:rPr>
        <w:t xml:space="preserve"> ha</w:t>
      </w:r>
      <w:r w:rsidRPr="00A33BF1">
        <w:rPr>
          <w:lang w:val="es-ES"/>
        </w:rPr>
        <w:t xml:space="preserve"> recomendado que varias áreas del proceso de desarrollo </w:t>
      </w:r>
      <w:r w:rsidR="00A729F7" w:rsidRPr="00A33BF1">
        <w:rPr>
          <w:lang w:val="es-ES"/>
        </w:rPr>
        <w:t xml:space="preserve"> </w:t>
      </w:r>
      <w:r w:rsidRPr="00A33BF1">
        <w:rPr>
          <w:lang w:val="es-ES"/>
        </w:rPr>
        <w:t xml:space="preserve">del Inventario </w:t>
      </w:r>
      <w:r w:rsidR="003C7F34" w:rsidRPr="00A33BF1">
        <w:rPr>
          <w:lang w:val="es-ES"/>
        </w:rPr>
        <w:t>n</w:t>
      </w:r>
      <w:r w:rsidRPr="00A33BF1">
        <w:rPr>
          <w:lang w:val="es-ES"/>
        </w:rPr>
        <w:t xml:space="preserve">acional se prioricen y/o mejoren para este </w:t>
      </w:r>
      <w:r w:rsidR="00A729F7" w:rsidRPr="00A33BF1">
        <w:rPr>
          <w:lang w:val="es-ES"/>
        </w:rPr>
        <w:t>invent</w:t>
      </w:r>
      <w:r w:rsidRPr="00A33BF1">
        <w:rPr>
          <w:lang w:val="es-ES"/>
        </w:rPr>
        <w:t>a</w:t>
      </w:r>
      <w:r w:rsidR="00A729F7" w:rsidRPr="00A33BF1">
        <w:rPr>
          <w:lang w:val="es-ES"/>
        </w:rPr>
        <w:t>r</w:t>
      </w:r>
      <w:r w:rsidRPr="00A33BF1">
        <w:rPr>
          <w:lang w:val="es-ES"/>
        </w:rPr>
        <w:t>io</w:t>
      </w:r>
      <w:r w:rsidR="00A729F7" w:rsidRPr="00A33BF1">
        <w:rPr>
          <w:lang w:val="es-ES"/>
        </w:rPr>
        <w:t xml:space="preserve">. </w:t>
      </w:r>
      <w:r w:rsidRPr="00A33BF1">
        <w:rPr>
          <w:lang w:val="es-ES"/>
        </w:rPr>
        <w:t>A continuación figura una lista de las áreas de enfoque y mejora</w:t>
      </w:r>
      <w:r w:rsidR="00533E7D" w:rsidRPr="00A33BF1">
        <w:rPr>
          <w:lang w:val="es-ES"/>
        </w:rPr>
        <w:t xml:space="preserve">. </w:t>
      </w:r>
      <w:r w:rsidRPr="00A33BF1">
        <w:rPr>
          <w:lang w:val="es-ES"/>
        </w:rPr>
        <w:t>Si alguna información de este memo es poco clara</w:t>
      </w:r>
      <w:r w:rsidR="00533E7D" w:rsidRPr="00A33BF1">
        <w:rPr>
          <w:lang w:val="es-ES"/>
        </w:rPr>
        <w:t xml:space="preserve">, </w:t>
      </w:r>
      <w:r w:rsidRPr="00A33BF1">
        <w:rPr>
          <w:lang w:val="es-ES"/>
        </w:rPr>
        <w:t xml:space="preserve">comuníquese con el </w:t>
      </w:r>
      <w:r w:rsidR="00533E7D" w:rsidRPr="00A33BF1">
        <w:rPr>
          <w:lang w:val="es-ES"/>
        </w:rPr>
        <w:t xml:space="preserve">NIC </w:t>
      </w:r>
      <w:r w:rsidRPr="00A33BF1">
        <w:rPr>
          <w:lang w:val="es-ES"/>
        </w:rPr>
        <w:t>tan pronto como fuera posible a fin de evitar cualquier interpretación o comprensión errónea</w:t>
      </w:r>
      <w:r w:rsidR="00533E7D" w:rsidRPr="00A33BF1">
        <w:rPr>
          <w:lang w:val="es-ES"/>
        </w:rPr>
        <w:t>.</w:t>
      </w:r>
    </w:p>
    <w:p w:rsidR="008A5283" w:rsidRPr="00A33BF1" w:rsidRDefault="006A1252" w:rsidP="008A5283">
      <w:pPr>
        <w:pStyle w:val="NoSpacing"/>
        <w:rPr>
          <w:rFonts w:asciiTheme="majorHAnsi" w:hAnsiTheme="majorHAnsi"/>
          <w:b/>
          <w:lang w:val="es-ES"/>
        </w:rPr>
      </w:pPr>
      <w:r w:rsidRPr="00A33BF1">
        <w:rPr>
          <w:rFonts w:asciiTheme="majorHAnsi" w:hAnsiTheme="majorHAnsi"/>
          <w:b/>
          <w:lang w:val="es-ES"/>
        </w:rPr>
        <w:t xml:space="preserve">Software del </w:t>
      </w:r>
      <w:r w:rsidR="00C21E7D" w:rsidRPr="00A33BF1">
        <w:rPr>
          <w:rFonts w:asciiTheme="majorHAnsi" w:hAnsiTheme="majorHAnsi"/>
          <w:b/>
          <w:lang w:val="es-ES"/>
        </w:rPr>
        <w:t>Invent</w:t>
      </w:r>
      <w:r w:rsidRPr="00A33BF1">
        <w:rPr>
          <w:rFonts w:asciiTheme="majorHAnsi" w:hAnsiTheme="majorHAnsi"/>
          <w:b/>
          <w:lang w:val="es-ES"/>
        </w:rPr>
        <w:t>a</w:t>
      </w:r>
      <w:r w:rsidR="00C21E7D" w:rsidRPr="00A33BF1">
        <w:rPr>
          <w:rFonts w:asciiTheme="majorHAnsi" w:hAnsiTheme="majorHAnsi"/>
          <w:b/>
          <w:lang w:val="es-ES"/>
        </w:rPr>
        <w:t>r</w:t>
      </w:r>
      <w:r w:rsidRPr="00A33BF1">
        <w:rPr>
          <w:rFonts w:asciiTheme="majorHAnsi" w:hAnsiTheme="majorHAnsi"/>
          <w:b/>
          <w:lang w:val="es-ES"/>
        </w:rPr>
        <w:t>io</w:t>
      </w:r>
    </w:p>
    <w:p w:rsidR="00934671" w:rsidRPr="00A33BF1" w:rsidRDefault="006A1252" w:rsidP="00355416">
      <w:pPr>
        <w:pStyle w:val="NoSpacing"/>
        <w:numPr>
          <w:ilvl w:val="0"/>
          <w:numId w:val="22"/>
        </w:numPr>
        <w:rPr>
          <w:rFonts w:asciiTheme="majorHAnsi" w:hAnsiTheme="majorHAnsi"/>
          <w:i/>
          <w:color w:val="00B050"/>
          <w:lang w:val="es-ES"/>
        </w:rPr>
      </w:pPr>
      <w:r w:rsidRPr="00A33BF1">
        <w:rPr>
          <w:rFonts w:asciiTheme="majorHAnsi" w:hAnsiTheme="majorHAnsi"/>
          <w:lang w:val="es-ES"/>
        </w:rPr>
        <w:t xml:space="preserve">Se motiva a los </w:t>
      </w:r>
      <w:r w:rsidR="00E17164" w:rsidRPr="00A33BF1">
        <w:rPr>
          <w:rFonts w:asciiTheme="majorHAnsi" w:hAnsiTheme="majorHAnsi"/>
          <w:lang w:val="es-ES"/>
        </w:rPr>
        <w:t>Encargados</w:t>
      </w:r>
      <w:r w:rsidRPr="00A33BF1">
        <w:rPr>
          <w:rFonts w:asciiTheme="majorHAnsi" w:hAnsiTheme="majorHAnsi"/>
          <w:lang w:val="es-ES"/>
        </w:rPr>
        <w:t xml:space="preserve"> del </w:t>
      </w:r>
      <w:r w:rsidR="00AF1704" w:rsidRPr="00A33BF1">
        <w:rPr>
          <w:rFonts w:asciiTheme="majorHAnsi" w:hAnsiTheme="majorHAnsi"/>
          <w:lang w:val="es-ES"/>
        </w:rPr>
        <w:t>s</w:t>
      </w:r>
      <w:r w:rsidR="00C21E7D" w:rsidRPr="00A33BF1">
        <w:rPr>
          <w:rFonts w:asciiTheme="majorHAnsi" w:hAnsiTheme="majorHAnsi"/>
          <w:lang w:val="es-ES"/>
        </w:rPr>
        <w:t xml:space="preserve">ector </w:t>
      </w:r>
      <w:r w:rsidRPr="00A33BF1">
        <w:rPr>
          <w:rFonts w:asciiTheme="majorHAnsi" w:hAnsiTheme="majorHAnsi"/>
          <w:lang w:val="es-ES"/>
        </w:rPr>
        <w:t xml:space="preserve">para que hagan uso del software del Inventario Nacional de </w:t>
      </w:r>
      <w:r w:rsidR="00D41A40">
        <w:rPr>
          <w:rFonts w:asciiTheme="majorHAnsi" w:hAnsiTheme="majorHAnsi"/>
          <w:lang w:val="es-ES"/>
        </w:rPr>
        <w:t xml:space="preserve">Emisión de </w:t>
      </w:r>
      <w:r w:rsidRPr="00A33BF1">
        <w:rPr>
          <w:rFonts w:asciiTheme="majorHAnsi" w:hAnsiTheme="majorHAnsi"/>
          <w:lang w:val="es-ES"/>
        </w:rPr>
        <w:t xml:space="preserve">Gases de Efecto Invernadero existente </w:t>
      </w:r>
      <w:r w:rsidR="00E17164" w:rsidRPr="00A33BF1">
        <w:rPr>
          <w:rFonts w:asciiTheme="majorHAnsi" w:hAnsiTheme="majorHAnsi"/>
          <w:lang w:val="es-ES"/>
        </w:rPr>
        <w:t>a fin de</w:t>
      </w:r>
      <w:r w:rsidRPr="00A33BF1">
        <w:rPr>
          <w:rFonts w:asciiTheme="majorHAnsi" w:hAnsiTheme="majorHAnsi"/>
          <w:lang w:val="es-ES"/>
        </w:rPr>
        <w:t xml:space="preserve"> ayudarlos a implementar metodologías precisas para el cálculo de las emisiones de gases de efecto invernadero</w:t>
      </w:r>
      <w:r w:rsidR="00C21E7D" w:rsidRPr="00A33BF1">
        <w:rPr>
          <w:rFonts w:asciiTheme="majorHAnsi" w:hAnsiTheme="majorHAnsi"/>
          <w:lang w:val="es-ES"/>
        </w:rPr>
        <w:t xml:space="preserve">. </w:t>
      </w:r>
      <w:r w:rsidRPr="00A33BF1">
        <w:rPr>
          <w:rFonts w:asciiTheme="majorHAnsi" w:hAnsiTheme="majorHAnsi"/>
          <w:lang w:val="es-ES"/>
        </w:rPr>
        <w:t xml:space="preserve">El software del </w:t>
      </w:r>
      <w:r w:rsidR="00C21E7D" w:rsidRPr="00A33BF1">
        <w:rPr>
          <w:rFonts w:asciiTheme="majorHAnsi" w:hAnsiTheme="majorHAnsi"/>
          <w:lang w:val="es-ES"/>
        </w:rPr>
        <w:t>Invent</w:t>
      </w:r>
      <w:r w:rsidRPr="00A33BF1">
        <w:rPr>
          <w:rFonts w:asciiTheme="majorHAnsi" w:hAnsiTheme="majorHAnsi"/>
          <w:lang w:val="es-ES"/>
        </w:rPr>
        <w:t xml:space="preserve">ario también es una herramienta útil para facilitar la recolección de datos, documentación y </w:t>
      </w:r>
      <w:r w:rsidR="00D41A40" w:rsidRPr="00A33BF1">
        <w:rPr>
          <w:rFonts w:asciiTheme="majorHAnsi" w:hAnsiTheme="majorHAnsi"/>
          <w:lang w:val="es-ES"/>
        </w:rPr>
        <w:t>archiv</w:t>
      </w:r>
      <w:r w:rsidR="00D41A40">
        <w:rPr>
          <w:rFonts w:asciiTheme="majorHAnsi" w:hAnsiTheme="majorHAnsi"/>
          <w:lang w:val="es-ES"/>
        </w:rPr>
        <w:t>o</w:t>
      </w:r>
      <w:r w:rsidR="00C21E7D" w:rsidRPr="00A33BF1">
        <w:rPr>
          <w:rFonts w:asciiTheme="majorHAnsi" w:hAnsiTheme="majorHAnsi"/>
          <w:lang w:val="es-ES"/>
        </w:rPr>
        <w:t>.</w:t>
      </w:r>
      <w:r w:rsidR="00474639" w:rsidRPr="00A33BF1">
        <w:rPr>
          <w:rFonts w:asciiTheme="majorHAnsi" w:hAnsiTheme="majorHAnsi"/>
          <w:lang w:val="es-ES"/>
        </w:rPr>
        <w:t xml:space="preserve"> </w:t>
      </w:r>
      <w:r w:rsidRPr="00A33BF1">
        <w:rPr>
          <w:rFonts w:asciiTheme="majorHAnsi" w:hAnsiTheme="majorHAnsi"/>
          <w:lang w:val="es-ES"/>
        </w:rPr>
        <w:t>El software de</w:t>
      </w:r>
      <w:r w:rsidR="00BE121C" w:rsidRPr="00A33BF1">
        <w:rPr>
          <w:rFonts w:asciiTheme="majorHAnsi" w:hAnsiTheme="majorHAnsi"/>
          <w:lang w:val="es-ES"/>
        </w:rPr>
        <w:t xml:space="preserve"> la</w:t>
      </w:r>
      <w:r w:rsidRPr="00A33BF1">
        <w:rPr>
          <w:rFonts w:asciiTheme="majorHAnsi" w:hAnsiTheme="majorHAnsi"/>
          <w:lang w:val="es-ES"/>
        </w:rPr>
        <w:t xml:space="preserve"> </w:t>
      </w:r>
      <w:r w:rsidR="0095087E" w:rsidRPr="00A33BF1">
        <w:rPr>
          <w:rFonts w:asciiTheme="majorHAnsi" w:hAnsiTheme="majorHAnsi"/>
          <w:lang w:val="es-ES"/>
        </w:rPr>
        <w:t xml:space="preserve">UNFCCC </w:t>
      </w:r>
      <w:r w:rsidRPr="00A33BF1">
        <w:rPr>
          <w:rFonts w:asciiTheme="majorHAnsi" w:hAnsiTheme="majorHAnsi"/>
          <w:lang w:val="es-ES"/>
        </w:rPr>
        <w:t>es el medio oficial de reporte de estimaciones a las Naciones Unidas</w:t>
      </w:r>
      <w:r w:rsidR="0095087E" w:rsidRPr="00A33BF1">
        <w:rPr>
          <w:rFonts w:asciiTheme="majorHAnsi" w:hAnsiTheme="majorHAnsi"/>
          <w:lang w:val="es-ES"/>
        </w:rPr>
        <w:t xml:space="preserve">. </w:t>
      </w:r>
      <w:r w:rsidRPr="00A33BF1">
        <w:rPr>
          <w:rFonts w:asciiTheme="majorHAnsi" w:hAnsiTheme="majorHAnsi"/>
          <w:lang w:val="es-ES"/>
        </w:rPr>
        <w:t xml:space="preserve">El </w:t>
      </w:r>
      <w:r w:rsidR="0095087E" w:rsidRPr="00A33BF1">
        <w:rPr>
          <w:rFonts w:asciiTheme="majorHAnsi" w:hAnsiTheme="majorHAnsi"/>
          <w:lang w:val="es-ES"/>
        </w:rPr>
        <w:t xml:space="preserve">software </w:t>
      </w:r>
      <w:r w:rsidRPr="00A33BF1">
        <w:rPr>
          <w:rFonts w:asciiTheme="majorHAnsi" w:hAnsiTheme="majorHAnsi"/>
          <w:lang w:val="es-ES"/>
        </w:rPr>
        <w:t>de</w:t>
      </w:r>
      <w:r w:rsidR="00BE121C" w:rsidRPr="00A33BF1">
        <w:rPr>
          <w:rFonts w:asciiTheme="majorHAnsi" w:hAnsiTheme="majorHAnsi"/>
          <w:lang w:val="es-ES"/>
        </w:rPr>
        <w:t>l</w:t>
      </w:r>
      <w:r w:rsidRPr="00A33BF1">
        <w:rPr>
          <w:rFonts w:asciiTheme="majorHAnsi" w:hAnsiTheme="majorHAnsi"/>
          <w:lang w:val="es-ES"/>
        </w:rPr>
        <w:t xml:space="preserve"> IPCC y la herramienta </w:t>
      </w:r>
      <w:r w:rsidR="0095087E" w:rsidRPr="00A33BF1">
        <w:rPr>
          <w:rFonts w:asciiTheme="majorHAnsi" w:hAnsiTheme="majorHAnsi"/>
          <w:lang w:val="es-ES"/>
        </w:rPr>
        <w:t xml:space="preserve">ALU </w:t>
      </w:r>
      <w:r w:rsidRPr="00A33BF1">
        <w:rPr>
          <w:rFonts w:asciiTheme="majorHAnsi" w:hAnsiTheme="majorHAnsi"/>
          <w:lang w:val="es-ES"/>
        </w:rPr>
        <w:t>son herramientas para el cálculo de gases de efecto invernadero</w:t>
      </w:r>
      <w:r w:rsidR="00FE54EA">
        <w:rPr>
          <w:rFonts w:asciiTheme="majorHAnsi" w:hAnsiTheme="majorHAnsi"/>
          <w:lang w:val="es-ES"/>
        </w:rPr>
        <w:t>.S</w:t>
      </w:r>
      <w:r w:rsidRPr="00A33BF1">
        <w:rPr>
          <w:rFonts w:asciiTheme="majorHAnsi" w:hAnsiTheme="majorHAnsi"/>
          <w:lang w:val="es-ES"/>
        </w:rPr>
        <w:t>e pueden importar estimaciones de gases de efecto invernadero exportadas de estas herramientas al software de las Naciones Unidas</w:t>
      </w:r>
      <w:r w:rsidR="00FA0F84" w:rsidRPr="00A33BF1">
        <w:rPr>
          <w:rFonts w:asciiTheme="majorHAnsi" w:hAnsiTheme="majorHAnsi"/>
          <w:lang w:val="es-ES"/>
        </w:rPr>
        <w:t>.</w:t>
      </w:r>
    </w:p>
    <w:p w:rsidR="003A38A5" w:rsidRPr="00A33BF1" w:rsidRDefault="003A38A5" w:rsidP="00355416">
      <w:pPr>
        <w:pStyle w:val="NoSpacing"/>
        <w:numPr>
          <w:ilvl w:val="0"/>
          <w:numId w:val="22"/>
        </w:numPr>
        <w:rPr>
          <w:rFonts w:asciiTheme="majorHAnsi" w:hAnsiTheme="majorHAnsi"/>
          <w:i/>
          <w:color w:val="00B050"/>
          <w:lang w:val="es-ES"/>
        </w:rPr>
      </w:pPr>
      <w:r w:rsidRPr="00A33BF1">
        <w:rPr>
          <w:rFonts w:asciiTheme="majorHAnsi" w:hAnsiTheme="majorHAnsi"/>
          <w:i/>
          <w:color w:val="00B050"/>
          <w:lang w:val="es-ES"/>
        </w:rPr>
        <w:t>UNFCCC de</w:t>
      </w:r>
      <w:r w:rsidR="006A1252" w:rsidRPr="00A33BF1">
        <w:rPr>
          <w:rFonts w:asciiTheme="majorHAnsi" w:hAnsiTheme="majorHAnsi"/>
          <w:i/>
          <w:color w:val="00B050"/>
          <w:lang w:val="es-ES"/>
        </w:rPr>
        <w:t xml:space="preserve">sarrolló un software basado en </w:t>
      </w:r>
      <w:r w:rsidRPr="00A33BF1">
        <w:rPr>
          <w:rFonts w:asciiTheme="majorHAnsi" w:hAnsiTheme="majorHAnsi"/>
          <w:i/>
          <w:color w:val="00B050"/>
          <w:lang w:val="es-ES"/>
        </w:rPr>
        <w:t>Excel</w:t>
      </w:r>
      <w:r w:rsidR="006A1252" w:rsidRPr="00A33BF1">
        <w:rPr>
          <w:rFonts w:asciiTheme="majorHAnsi" w:hAnsiTheme="majorHAnsi"/>
          <w:i/>
          <w:color w:val="00B050"/>
          <w:lang w:val="es-ES"/>
        </w:rPr>
        <w:t xml:space="preserve"> a fin de </w:t>
      </w:r>
      <w:r w:rsidRPr="00A33BF1">
        <w:rPr>
          <w:rFonts w:asciiTheme="majorHAnsi" w:hAnsiTheme="majorHAnsi"/>
          <w:i/>
          <w:color w:val="00B050"/>
          <w:lang w:val="es-ES"/>
        </w:rPr>
        <w:t>facilita</w:t>
      </w:r>
      <w:r w:rsidR="006A1252" w:rsidRPr="00A33BF1">
        <w:rPr>
          <w:rFonts w:asciiTheme="majorHAnsi" w:hAnsiTheme="majorHAnsi"/>
          <w:i/>
          <w:color w:val="00B050"/>
          <w:lang w:val="es-ES"/>
        </w:rPr>
        <w:t xml:space="preserve">r la elaboración de informes de </w:t>
      </w:r>
      <w:r w:rsidR="00FE54EA" w:rsidRPr="00A33BF1">
        <w:rPr>
          <w:rFonts w:asciiTheme="majorHAnsi" w:hAnsiTheme="majorHAnsi"/>
          <w:i/>
          <w:color w:val="00B050"/>
          <w:lang w:val="es-ES"/>
        </w:rPr>
        <w:t>pa</w:t>
      </w:r>
      <w:r w:rsidR="00FE54EA">
        <w:rPr>
          <w:rFonts w:asciiTheme="majorHAnsi" w:hAnsiTheme="majorHAnsi"/>
          <w:i/>
          <w:color w:val="00B050"/>
          <w:lang w:val="es-ES"/>
        </w:rPr>
        <w:t>ises</w:t>
      </w:r>
      <w:r w:rsidR="00FE54EA" w:rsidRPr="00A33BF1">
        <w:rPr>
          <w:rFonts w:asciiTheme="majorHAnsi" w:hAnsiTheme="majorHAnsi"/>
          <w:i/>
          <w:color w:val="00B050"/>
          <w:lang w:val="es-ES"/>
        </w:rPr>
        <w:t xml:space="preserve"> </w:t>
      </w:r>
      <w:r w:rsidR="006A1252" w:rsidRPr="00A33BF1">
        <w:rPr>
          <w:rFonts w:asciiTheme="majorHAnsi" w:hAnsiTheme="majorHAnsi"/>
          <w:i/>
          <w:color w:val="00B050"/>
          <w:lang w:val="es-ES"/>
        </w:rPr>
        <w:t>no incluid</w:t>
      </w:r>
      <w:r w:rsidR="00FE54EA">
        <w:rPr>
          <w:rFonts w:asciiTheme="majorHAnsi" w:hAnsiTheme="majorHAnsi"/>
          <w:i/>
          <w:color w:val="00B050"/>
          <w:lang w:val="es-ES"/>
        </w:rPr>
        <w:t>o</w:t>
      </w:r>
      <w:r w:rsidR="006A1252" w:rsidRPr="00A33BF1">
        <w:rPr>
          <w:rFonts w:asciiTheme="majorHAnsi" w:hAnsiTheme="majorHAnsi"/>
          <w:i/>
          <w:color w:val="00B050"/>
          <w:lang w:val="es-ES"/>
        </w:rPr>
        <w:t xml:space="preserve">s en el Anexo </w:t>
      </w:r>
      <w:r w:rsidRPr="00A33BF1">
        <w:rPr>
          <w:rFonts w:asciiTheme="majorHAnsi" w:hAnsiTheme="majorHAnsi"/>
          <w:i/>
          <w:color w:val="00B050"/>
          <w:lang w:val="es-ES"/>
        </w:rPr>
        <w:t xml:space="preserve">I </w:t>
      </w:r>
      <w:r w:rsidR="006A1252" w:rsidRPr="00A33BF1">
        <w:rPr>
          <w:rFonts w:asciiTheme="majorHAnsi" w:hAnsiTheme="majorHAnsi"/>
          <w:i/>
          <w:color w:val="00B050"/>
          <w:lang w:val="es-ES"/>
        </w:rPr>
        <w:t>de sus estimaciones de inventario de gases de efecto invernadero</w:t>
      </w:r>
      <w:r w:rsidRPr="00A33BF1">
        <w:rPr>
          <w:rFonts w:asciiTheme="majorHAnsi" w:hAnsiTheme="majorHAnsi"/>
          <w:i/>
          <w:color w:val="00B050"/>
          <w:lang w:val="es-ES"/>
        </w:rPr>
        <w:t xml:space="preserve">. </w:t>
      </w:r>
      <w:r w:rsidR="006A1252" w:rsidRPr="00A33BF1">
        <w:rPr>
          <w:rFonts w:asciiTheme="majorHAnsi" w:hAnsiTheme="majorHAnsi"/>
          <w:i/>
          <w:color w:val="00B050"/>
          <w:lang w:val="es-ES"/>
        </w:rPr>
        <w:t xml:space="preserve">Esta </w:t>
      </w:r>
      <w:r w:rsidRPr="00A33BF1">
        <w:rPr>
          <w:rFonts w:asciiTheme="majorHAnsi" w:hAnsiTheme="majorHAnsi"/>
          <w:i/>
          <w:color w:val="00B050"/>
          <w:lang w:val="es-ES"/>
        </w:rPr>
        <w:t>versi</w:t>
      </w:r>
      <w:r w:rsidR="006A1252" w:rsidRPr="00A33BF1">
        <w:rPr>
          <w:rFonts w:asciiTheme="majorHAnsi" w:hAnsiTheme="majorHAnsi"/>
          <w:i/>
          <w:color w:val="00B050"/>
          <w:lang w:val="es-ES"/>
        </w:rPr>
        <w:t>ó</w:t>
      </w:r>
      <w:r w:rsidRPr="00A33BF1">
        <w:rPr>
          <w:rFonts w:asciiTheme="majorHAnsi" w:hAnsiTheme="majorHAnsi"/>
          <w:i/>
          <w:color w:val="00B050"/>
          <w:lang w:val="es-ES"/>
        </w:rPr>
        <w:t xml:space="preserve">n, </w:t>
      </w:r>
      <w:r w:rsidR="006A1252" w:rsidRPr="00A33BF1">
        <w:rPr>
          <w:rFonts w:asciiTheme="majorHAnsi" w:hAnsiTheme="majorHAnsi"/>
          <w:i/>
          <w:color w:val="00B050"/>
          <w:lang w:val="es-ES"/>
        </w:rPr>
        <w:t>publicada e</w:t>
      </w:r>
      <w:r w:rsidRPr="00A33BF1">
        <w:rPr>
          <w:rFonts w:asciiTheme="majorHAnsi" w:hAnsiTheme="majorHAnsi"/>
          <w:i/>
          <w:color w:val="00B050"/>
          <w:lang w:val="es-ES"/>
        </w:rPr>
        <w:t xml:space="preserve">n </w:t>
      </w:r>
      <w:r w:rsidR="006A1252" w:rsidRPr="00A33BF1">
        <w:rPr>
          <w:rFonts w:asciiTheme="majorHAnsi" w:hAnsiTheme="majorHAnsi"/>
          <w:i/>
          <w:color w:val="00B050"/>
          <w:lang w:val="es-ES"/>
        </w:rPr>
        <w:t xml:space="preserve">el </w:t>
      </w:r>
      <w:r w:rsidR="00BE121C" w:rsidRPr="00A33BF1">
        <w:rPr>
          <w:rFonts w:asciiTheme="majorHAnsi" w:hAnsiTheme="majorHAnsi"/>
          <w:i/>
          <w:color w:val="00B050"/>
          <w:lang w:val="es-ES"/>
        </w:rPr>
        <w:t xml:space="preserve">año </w:t>
      </w:r>
      <w:r w:rsidRPr="00A33BF1">
        <w:rPr>
          <w:rFonts w:asciiTheme="majorHAnsi" w:hAnsiTheme="majorHAnsi"/>
          <w:i/>
          <w:color w:val="00B050"/>
          <w:lang w:val="es-ES"/>
        </w:rPr>
        <w:t>2005, u</w:t>
      </w:r>
      <w:r w:rsidR="006A1252" w:rsidRPr="00A33BF1">
        <w:rPr>
          <w:rFonts w:asciiTheme="majorHAnsi" w:hAnsiTheme="majorHAnsi"/>
          <w:i/>
          <w:color w:val="00B050"/>
          <w:lang w:val="es-ES"/>
        </w:rPr>
        <w:t xml:space="preserve">tiliza métodos de Clasificación </w:t>
      </w:r>
      <w:r w:rsidRPr="00A33BF1">
        <w:rPr>
          <w:rFonts w:asciiTheme="majorHAnsi" w:hAnsiTheme="majorHAnsi"/>
          <w:i/>
          <w:color w:val="00B050"/>
          <w:lang w:val="es-ES"/>
        </w:rPr>
        <w:t xml:space="preserve">1 </w:t>
      </w:r>
      <w:r w:rsidR="006A1252" w:rsidRPr="00A33BF1">
        <w:rPr>
          <w:rFonts w:asciiTheme="majorHAnsi" w:hAnsiTheme="majorHAnsi"/>
          <w:i/>
          <w:color w:val="00B050"/>
          <w:lang w:val="es-ES"/>
        </w:rPr>
        <w:t xml:space="preserve">para estimar las emisiones y </w:t>
      </w:r>
      <w:r w:rsidR="007236C9" w:rsidRPr="00A33BF1">
        <w:rPr>
          <w:rFonts w:asciiTheme="majorHAnsi" w:hAnsiTheme="majorHAnsi"/>
          <w:i/>
          <w:color w:val="00B050"/>
          <w:lang w:val="es-ES"/>
        </w:rPr>
        <w:lastRenderedPageBreak/>
        <w:t>absorciones</w:t>
      </w:r>
      <w:r w:rsidR="006A1252" w:rsidRPr="00A33BF1">
        <w:rPr>
          <w:rFonts w:asciiTheme="majorHAnsi" w:hAnsiTheme="majorHAnsi"/>
          <w:i/>
          <w:color w:val="00B050"/>
          <w:lang w:val="es-ES"/>
        </w:rPr>
        <w:t xml:space="preserve"> de gases de efecto invernadero para todas las categorías fuente de acuerdo con las Directrices del </w:t>
      </w:r>
      <w:r w:rsidRPr="00A33BF1">
        <w:rPr>
          <w:rFonts w:asciiTheme="majorHAnsi" w:hAnsiTheme="majorHAnsi"/>
          <w:i/>
          <w:color w:val="00B050"/>
          <w:lang w:val="es-ES"/>
        </w:rPr>
        <w:t>IPCC</w:t>
      </w:r>
      <w:r w:rsidR="006A1252" w:rsidRPr="00A33BF1">
        <w:rPr>
          <w:rFonts w:asciiTheme="majorHAnsi" w:hAnsiTheme="majorHAnsi"/>
          <w:i/>
          <w:color w:val="00B050"/>
          <w:lang w:val="es-ES"/>
        </w:rPr>
        <w:t xml:space="preserve"> de 1996</w:t>
      </w:r>
      <w:r w:rsidRPr="00A33BF1">
        <w:rPr>
          <w:rFonts w:asciiTheme="majorHAnsi" w:hAnsiTheme="majorHAnsi"/>
          <w:i/>
          <w:color w:val="00B050"/>
          <w:lang w:val="es-ES"/>
        </w:rPr>
        <w:t xml:space="preserve">. </w:t>
      </w:r>
      <w:r w:rsidR="006A1252" w:rsidRPr="00A33BF1">
        <w:rPr>
          <w:rFonts w:asciiTheme="majorHAnsi" w:hAnsiTheme="majorHAnsi"/>
          <w:i/>
          <w:color w:val="00B050"/>
          <w:lang w:val="es-ES"/>
        </w:rPr>
        <w:t xml:space="preserve">Recientemente, las Naciones Unidas han actualizado este software </w:t>
      </w:r>
      <w:r w:rsidR="00BE121C" w:rsidRPr="00A33BF1">
        <w:rPr>
          <w:rFonts w:asciiTheme="majorHAnsi" w:hAnsiTheme="majorHAnsi"/>
          <w:i/>
          <w:color w:val="00B050"/>
          <w:lang w:val="es-ES"/>
        </w:rPr>
        <w:t xml:space="preserve">como </w:t>
      </w:r>
      <w:r w:rsidR="006A1252" w:rsidRPr="00A33BF1">
        <w:rPr>
          <w:rFonts w:asciiTheme="majorHAnsi" w:hAnsiTheme="majorHAnsi"/>
          <w:i/>
          <w:color w:val="00B050"/>
          <w:lang w:val="es-ES"/>
        </w:rPr>
        <w:t xml:space="preserve">una aplicación basada en la </w:t>
      </w:r>
      <w:r w:rsidRPr="00A33BF1">
        <w:rPr>
          <w:rFonts w:asciiTheme="majorHAnsi" w:hAnsiTheme="majorHAnsi"/>
          <w:i/>
          <w:color w:val="00B050"/>
          <w:lang w:val="es-ES"/>
        </w:rPr>
        <w:t>web</w:t>
      </w:r>
      <w:r w:rsidR="006A1252" w:rsidRPr="00A33BF1">
        <w:rPr>
          <w:rFonts w:asciiTheme="majorHAnsi" w:hAnsiTheme="majorHAnsi"/>
          <w:i/>
          <w:color w:val="00B050"/>
          <w:lang w:val="es-ES"/>
        </w:rPr>
        <w:t xml:space="preserve"> que brinda un mayor grado de flexibilidad en el uso y puede adaptar  los cambios metodológicos que podría</w:t>
      </w:r>
      <w:r w:rsidR="00BE121C" w:rsidRPr="00A33BF1">
        <w:rPr>
          <w:rFonts w:asciiTheme="majorHAnsi" w:hAnsiTheme="majorHAnsi"/>
          <w:i/>
          <w:color w:val="00B050"/>
          <w:lang w:val="es-ES"/>
        </w:rPr>
        <w:t>n</w:t>
      </w:r>
      <w:r w:rsidR="006A1252" w:rsidRPr="00A33BF1">
        <w:rPr>
          <w:rFonts w:asciiTheme="majorHAnsi" w:hAnsiTheme="majorHAnsi"/>
          <w:i/>
          <w:color w:val="00B050"/>
          <w:lang w:val="es-ES"/>
        </w:rPr>
        <w:t xml:space="preserve"> ocurrir al cambiarse a las metodologías de Buenas Prácticas del </w:t>
      </w:r>
      <w:r w:rsidR="000A4261" w:rsidRPr="00A33BF1">
        <w:rPr>
          <w:rFonts w:asciiTheme="majorHAnsi" w:hAnsiTheme="majorHAnsi"/>
          <w:i/>
          <w:color w:val="00B050"/>
          <w:lang w:val="es-ES"/>
        </w:rPr>
        <w:t xml:space="preserve">IPCC </w:t>
      </w:r>
      <w:r w:rsidR="006A1252" w:rsidRPr="00A33BF1">
        <w:rPr>
          <w:rFonts w:asciiTheme="majorHAnsi" w:hAnsiTheme="majorHAnsi"/>
          <w:i/>
          <w:color w:val="00B050"/>
          <w:lang w:val="es-ES"/>
        </w:rPr>
        <w:t xml:space="preserve">para países que no forman parte del Anexo </w:t>
      </w:r>
      <w:r w:rsidRPr="00A33BF1">
        <w:rPr>
          <w:rFonts w:asciiTheme="majorHAnsi" w:hAnsiTheme="majorHAnsi"/>
          <w:i/>
          <w:color w:val="00B050"/>
          <w:lang w:val="es-ES"/>
        </w:rPr>
        <w:t>I</w:t>
      </w:r>
      <w:r w:rsidR="006A1252" w:rsidRPr="00A33BF1">
        <w:rPr>
          <w:rFonts w:asciiTheme="majorHAnsi" w:hAnsiTheme="majorHAnsi"/>
          <w:i/>
          <w:color w:val="00B050"/>
          <w:lang w:val="es-ES"/>
        </w:rPr>
        <w:t>; por ejemplo, el software basado en</w:t>
      </w:r>
      <w:r w:rsidR="00827BEF" w:rsidRPr="00A33BF1">
        <w:rPr>
          <w:rFonts w:asciiTheme="majorHAnsi" w:hAnsiTheme="majorHAnsi"/>
          <w:i/>
          <w:color w:val="00B050"/>
          <w:lang w:val="es-ES"/>
        </w:rPr>
        <w:t xml:space="preserve"> </w:t>
      </w:r>
      <w:r w:rsidR="006A1252" w:rsidRPr="00A33BF1">
        <w:rPr>
          <w:rFonts w:asciiTheme="majorHAnsi" w:hAnsiTheme="majorHAnsi"/>
          <w:i/>
          <w:color w:val="00B050"/>
          <w:lang w:val="es-ES"/>
        </w:rPr>
        <w:t xml:space="preserve">acceso a </w:t>
      </w:r>
      <w:r w:rsidR="00827BEF" w:rsidRPr="00A33BF1">
        <w:rPr>
          <w:rFonts w:asciiTheme="majorHAnsi" w:hAnsiTheme="majorHAnsi"/>
          <w:i/>
          <w:color w:val="00B050"/>
          <w:lang w:val="es-ES"/>
        </w:rPr>
        <w:t>Excel</w:t>
      </w:r>
      <w:r w:rsidR="006A1252" w:rsidRPr="00A33BF1">
        <w:rPr>
          <w:rFonts w:asciiTheme="majorHAnsi" w:hAnsiTheme="majorHAnsi"/>
          <w:i/>
          <w:color w:val="00B050"/>
          <w:lang w:val="es-ES"/>
        </w:rPr>
        <w:t xml:space="preserve"> se encuentra disponible en</w:t>
      </w:r>
      <w:r w:rsidR="00827BEF" w:rsidRPr="00A33BF1">
        <w:rPr>
          <w:rFonts w:asciiTheme="majorHAnsi" w:hAnsiTheme="majorHAnsi"/>
          <w:i/>
          <w:color w:val="00B050"/>
          <w:lang w:val="es-ES"/>
        </w:rPr>
        <w:t xml:space="preserve">: </w:t>
      </w:r>
      <w:hyperlink r:id="rId15" w:history="1">
        <w:r w:rsidR="00827BEF" w:rsidRPr="00A33BF1">
          <w:rPr>
            <w:rStyle w:val="Hyperlink"/>
            <w:rFonts w:asciiTheme="majorHAnsi" w:hAnsiTheme="majorHAnsi"/>
            <w:i/>
            <w:lang w:val="es-ES"/>
          </w:rPr>
          <w:t>http://www.ipcc-nggip.iges.or.jp/public/gl/software.html</w:t>
        </w:r>
      </w:hyperlink>
      <w:r w:rsidR="00827BEF" w:rsidRPr="00A33BF1">
        <w:rPr>
          <w:rStyle w:val="Hyperlink"/>
          <w:rFonts w:asciiTheme="majorHAnsi" w:hAnsiTheme="majorHAnsi"/>
          <w:i/>
          <w:lang w:val="es-ES"/>
        </w:rPr>
        <w:t xml:space="preserve"> </w:t>
      </w:r>
      <w:r w:rsidR="006A1252" w:rsidRPr="00A33BF1">
        <w:rPr>
          <w:rFonts w:asciiTheme="majorHAnsi" w:hAnsiTheme="majorHAnsi"/>
          <w:i/>
          <w:color w:val="00B050"/>
          <w:lang w:val="es-ES"/>
        </w:rPr>
        <w:t xml:space="preserve">y la aplicación basada en acceso a la </w:t>
      </w:r>
      <w:r w:rsidR="00827BEF" w:rsidRPr="00A33BF1">
        <w:rPr>
          <w:rFonts w:asciiTheme="majorHAnsi" w:hAnsiTheme="majorHAnsi"/>
          <w:i/>
          <w:color w:val="00B050"/>
          <w:lang w:val="es-ES"/>
        </w:rPr>
        <w:t>web</w:t>
      </w:r>
      <w:r w:rsidR="006A1252" w:rsidRPr="00A33BF1">
        <w:rPr>
          <w:rFonts w:asciiTheme="majorHAnsi" w:hAnsiTheme="majorHAnsi"/>
          <w:i/>
          <w:color w:val="00B050"/>
          <w:lang w:val="es-ES"/>
        </w:rPr>
        <w:t xml:space="preserve"> se encuentra disponible en</w:t>
      </w:r>
      <w:r w:rsidR="00827BEF" w:rsidRPr="00A33BF1">
        <w:rPr>
          <w:rFonts w:asciiTheme="majorHAnsi" w:hAnsiTheme="majorHAnsi"/>
          <w:i/>
          <w:color w:val="00B050"/>
          <w:lang w:val="es-ES"/>
        </w:rPr>
        <w:t xml:space="preserve">: </w:t>
      </w:r>
      <w:hyperlink r:id="rId16" w:history="1">
        <w:r w:rsidR="00827BEF" w:rsidRPr="00A33BF1">
          <w:rPr>
            <w:rStyle w:val="Hyperlink"/>
            <w:rFonts w:asciiTheme="majorHAnsi" w:hAnsiTheme="majorHAnsi"/>
            <w:i/>
            <w:lang w:val="es-ES"/>
          </w:rPr>
          <w:t>http://unfccc.int/national_reports/non-annex_i_national_communications/non-annex_i_inventory_software/items/7627.php</w:t>
        </w:r>
      </w:hyperlink>
      <w:r w:rsidR="00827BEF" w:rsidRPr="00A33BF1">
        <w:rPr>
          <w:rStyle w:val="Hyperlink"/>
          <w:rFonts w:asciiTheme="majorHAnsi" w:hAnsiTheme="majorHAnsi"/>
          <w:i/>
          <w:lang w:val="es-ES"/>
        </w:rPr>
        <w:t xml:space="preserve">. </w:t>
      </w:r>
      <w:r w:rsidR="006A1252" w:rsidRPr="00A33BF1">
        <w:rPr>
          <w:rFonts w:asciiTheme="majorHAnsi" w:hAnsiTheme="majorHAnsi"/>
          <w:i/>
          <w:color w:val="00B050"/>
          <w:lang w:val="es-ES"/>
        </w:rPr>
        <w:t>Estas herramientas son los medios oficiales de reporte de estimaciones a las Naciones Unidas</w:t>
      </w:r>
      <w:r w:rsidR="0095087E" w:rsidRPr="00A33BF1">
        <w:rPr>
          <w:rFonts w:asciiTheme="majorHAnsi" w:hAnsiTheme="majorHAnsi"/>
          <w:i/>
          <w:color w:val="00B050"/>
          <w:lang w:val="es-ES"/>
        </w:rPr>
        <w:t>.</w:t>
      </w:r>
    </w:p>
    <w:p w:rsidR="009D6D04" w:rsidRPr="00A33BF1" w:rsidRDefault="006A1252" w:rsidP="00355416">
      <w:pPr>
        <w:pStyle w:val="NoSpacing"/>
        <w:numPr>
          <w:ilvl w:val="0"/>
          <w:numId w:val="22"/>
        </w:numPr>
        <w:rPr>
          <w:rFonts w:asciiTheme="majorHAnsi" w:hAnsiTheme="majorHAnsi"/>
          <w:i/>
          <w:color w:val="00B050"/>
          <w:lang w:val="es-ES"/>
        </w:rPr>
      </w:pPr>
      <w:r w:rsidRPr="00A33BF1">
        <w:rPr>
          <w:rFonts w:asciiTheme="majorHAnsi" w:hAnsiTheme="majorHAnsi"/>
          <w:i/>
          <w:color w:val="00B050"/>
          <w:lang w:val="es-ES"/>
        </w:rPr>
        <w:t xml:space="preserve">El software de Directrices del </w:t>
      </w:r>
      <w:r w:rsidR="009D6D04" w:rsidRPr="00A33BF1">
        <w:rPr>
          <w:rFonts w:asciiTheme="majorHAnsi" w:hAnsiTheme="majorHAnsi"/>
          <w:i/>
          <w:color w:val="00B050"/>
          <w:lang w:val="es-ES"/>
        </w:rPr>
        <w:t xml:space="preserve">IPCC </w:t>
      </w:r>
      <w:r w:rsidRPr="00A33BF1">
        <w:rPr>
          <w:rFonts w:asciiTheme="majorHAnsi" w:hAnsiTheme="majorHAnsi"/>
          <w:i/>
          <w:color w:val="00B050"/>
          <w:lang w:val="es-ES"/>
        </w:rPr>
        <w:t xml:space="preserve">de </w:t>
      </w:r>
      <w:r w:rsidR="003B7BBC" w:rsidRPr="00A33BF1">
        <w:rPr>
          <w:rFonts w:asciiTheme="majorHAnsi" w:hAnsiTheme="majorHAnsi"/>
          <w:i/>
          <w:color w:val="00B050"/>
          <w:lang w:val="es-ES"/>
        </w:rPr>
        <w:t xml:space="preserve">2006 </w:t>
      </w:r>
      <w:r w:rsidR="009D6D04" w:rsidRPr="00A33BF1">
        <w:rPr>
          <w:rFonts w:asciiTheme="majorHAnsi" w:hAnsiTheme="majorHAnsi"/>
          <w:i/>
          <w:color w:val="00B050"/>
          <w:lang w:val="es-ES"/>
        </w:rPr>
        <w:t>(</w:t>
      </w:r>
      <w:r w:rsidR="00355416" w:rsidRPr="00A33BF1">
        <w:rPr>
          <w:rStyle w:val="Hyperlink"/>
          <w:rFonts w:asciiTheme="majorHAnsi" w:hAnsiTheme="majorHAnsi"/>
          <w:i/>
          <w:lang w:val="es-ES"/>
        </w:rPr>
        <w:t>http://www.ipcc-nggip.iges.or.jp/software/index.html</w:t>
      </w:r>
      <w:r w:rsidR="009D6D04" w:rsidRPr="00A33BF1">
        <w:rPr>
          <w:rFonts w:asciiTheme="majorHAnsi" w:hAnsiTheme="majorHAnsi"/>
          <w:i/>
          <w:color w:val="00B050"/>
          <w:lang w:val="es-ES"/>
        </w:rPr>
        <w:t>)</w:t>
      </w:r>
      <w:r w:rsidR="00F74D93" w:rsidRPr="00A33BF1">
        <w:rPr>
          <w:rFonts w:asciiTheme="majorHAnsi" w:hAnsiTheme="majorHAnsi"/>
          <w:i/>
          <w:color w:val="00B050"/>
          <w:lang w:val="es-ES"/>
        </w:rPr>
        <w:t xml:space="preserve"> </w:t>
      </w:r>
      <w:r w:rsidRPr="00A33BF1">
        <w:rPr>
          <w:rFonts w:asciiTheme="majorHAnsi" w:hAnsiTheme="majorHAnsi"/>
          <w:i/>
          <w:color w:val="00B050"/>
          <w:lang w:val="es-ES"/>
        </w:rPr>
        <w:t xml:space="preserve">es una herramienta de cálculo con módulos para calcular las emisiones que utilizan métodos de Clasificación </w:t>
      </w:r>
      <w:r w:rsidR="003A02FB" w:rsidRPr="00A33BF1">
        <w:rPr>
          <w:rFonts w:asciiTheme="majorHAnsi" w:hAnsiTheme="majorHAnsi"/>
          <w:i/>
          <w:color w:val="00B050"/>
          <w:lang w:val="es-ES"/>
        </w:rPr>
        <w:t xml:space="preserve">1 </w:t>
      </w:r>
      <w:r w:rsidRPr="00A33BF1">
        <w:rPr>
          <w:rFonts w:asciiTheme="majorHAnsi" w:hAnsiTheme="majorHAnsi"/>
          <w:i/>
          <w:color w:val="00B050"/>
          <w:lang w:val="es-ES"/>
        </w:rPr>
        <w:t xml:space="preserve">para todos los </w:t>
      </w:r>
      <w:r w:rsidR="00105D0A" w:rsidRPr="00A33BF1">
        <w:rPr>
          <w:rFonts w:asciiTheme="majorHAnsi" w:hAnsiTheme="majorHAnsi"/>
          <w:i/>
          <w:color w:val="00B050"/>
          <w:lang w:val="es-ES"/>
        </w:rPr>
        <w:t>sector</w:t>
      </w:r>
      <w:r w:rsidRPr="00A33BF1">
        <w:rPr>
          <w:rFonts w:asciiTheme="majorHAnsi" w:hAnsiTheme="majorHAnsi"/>
          <w:i/>
          <w:color w:val="00B050"/>
          <w:lang w:val="es-ES"/>
        </w:rPr>
        <w:t>e</w:t>
      </w:r>
      <w:r w:rsidR="00105D0A" w:rsidRPr="00A33BF1">
        <w:rPr>
          <w:rFonts w:asciiTheme="majorHAnsi" w:hAnsiTheme="majorHAnsi"/>
          <w:i/>
          <w:color w:val="00B050"/>
          <w:lang w:val="es-ES"/>
        </w:rPr>
        <w:t>s</w:t>
      </w:r>
      <w:r w:rsidR="00C8588B" w:rsidRPr="00A33BF1">
        <w:rPr>
          <w:rFonts w:asciiTheme="majorHAnsi" w:hAnsiTheme="majorHAnsi"/>
          <w:i/>
          <w:color w:val="00B050"/>
          <w:lang w:val="es-ES"/>
        </w:rPr>
        <w:t xml:space="preserve"> consistentes con las Directrices del </w:t>
      </w:r>
      <w:r w:rsidR="009D6D04" w:rsidRPr="00A33BF1">
        <w:rPr>
          <w:rFonts w:asciiTheme="majorHAnsi" w:hAnsiTheme="majorHAnsi"/>
          <w:i/>
          <w:color w:val="00B050"/>
          <w:lang w:val="es-ES"/>
        </w:rPr>
        <w:t xml:space="preserve">IPCC </w:t>
      </w:r>
      <w:r w:rsidR="00C8588B" w:rsidRPr="00A33BF1">
        <w:rPr>
          <w:rFonts w:asciiTheme="majorHAnsi" w:hAnsiTheme="majorHAnsi"/>
          <w:i/>
          <w:color w:val="00B050"/>
          <w:lang w:val="es-ES"/>
        </w:rPr>
        <w:t xml:space="preserve">de </w:t>
      </w:r>
      <w:r w:rsidR="009D6D04" w:rsidRPr="00A33BF1">
        <w:rPr>
          <w:rFonts w:asciiTheme="majorHAnsi" w:hAnsiTheme="majorHAnsi"/>
          <w:i/>
          <w:color w:val="00B050"/>
          <w:lang w:val="es-ES"/>
        </w:rPr>
        <w:t xml:space="preserve">2006. </w:t>
      </w:r>
      <w:r w:rsidR="006F77DB" w:rsidRPr="00A33BF1">
        <w:rPr>
          <w:rFonts w:asciiTheme="majorHAnsi" w:hAnsiTheme="majorHAnsi"/>
          <w:i/>
          <w:color w:val="00B050"/>
          <w:lang w:val="es-ES"/>
        </w:rPr>
        <w:t xml:space="preserve"> </w:t>
      </w:r>
      <w:r w:rsidR="00C8588B" w:rsidRPr="00A33BF1">
        <w:rPr>
          <w:rFonts w:asciiTheme="majorHAnsi" w:hAnsiTheme="majorHAnsi"/>
          <w:i/>
          <w:color w:val="00B050"/>
          <w:lang w:val="es-ES"/>
        </w:rPr>
        <w:t xml:space="preserve">Se deben exportar los resultados del software del </w:t>
      </w:r>
      <w:r w:rsidR="009D6D04" w:rsidRPr="00A33BF1">
        <w:rPr>
          <w:rFonts w:asciiTheme="majorHAnsi" w:hAnsiTheme="majorHAnsi"/>
          <w:i/>
          <w:color w:val="00B050"/>
          <w:lang w:val="es-ES"/>
        </w:rPr>
        <w:t xml:space="preserve">IPCC </w:t>
      </w:r>
      <w:r w:rsidR="00C8588B" w:rsidRPr="00A33BF1">
        <w:rPr>
          <w:rFonts w:asciiTheme="majorHAnsi" w:hAnsiTheme="majorHAnsi"/>
          <w:i/>
          <w:color w:val="00B050"/>
          <w:lang w:val="es-ES"/>
        </w:rPr>
        <w:t xml:space="preserve">al software </w:t>
      </w:r>
      <w:r w:rsidR="009D6D04" w:rsidRPr="00A33BF1">
        <w:rPr>
          <w:rFonts w:asciiTheme="majorHAnsi" w:hAnsiTheme="majorHAnsi"/>
          <w:i/>
          <w:color w:val="00B050"/>
          <w:lang w:val="es-ES"/>
        </w:rPr>
        <w:t>UNFCCC (</w:t>
      </w:r>
      <w:hyperlink r:id="rId17" w:history="1">
        <w:r w:rsidR="00F74D93" w:rsidRPr="00A33BF1">
          <w:rPr>
            <w:rStyle w:val="Hyperlink"/>
            <w:rFonts w:asciiTheme="majorHAnsi" w:hAnsiTheme="majorHAnsi"/>
            <w:i/>
            <w:lang w:val="es-ES"/>
          </w:rPr>
          <w:t>http://unfccc.int/national_reports/non-annex_i_national_communications/non-annex_i_inventory_software/items/7627.php</w:t>
        </w:r>
      </w:hyperlink>
      <w:r w:rsidR="009D6D04" w:rsidRPr="00A33BF1">
        <w:rPr>
          <w:rFonts w:asciiTheme="majorHAnsi" w:hAnsiTheme="majorHAnsi"/>
          <w:i/>
          <w:color w:val="00B050"/>
          <w:lang w:val="es-ES"/>
        </w:rPr>
        <w:t>)</w:t>
      </w:r>
      <w:r w:rsidR="009D6D04" w:rsidRPr="00A33BF1">
        <w:rPr>
          <w:i/>
          <w:color w:val="00B050"/>
          <w:lang w:val="es-ES"/>
        </w:rPr>
        <w:t>,</w:t>
      </w:r>
      <w:r w:rsidR="00F74D93" w:rsidRPr="00A33BF1">
        <w:rPr>
          <w:rFonts w:asciiTheme="majorHAnsi" w:hAnsiTheme="majorHAnsi"/>
          <w:i/>
          <w:color w:val="00B050"/>
          <w:lang w:val="es-ES"/>
        </w:rPr>
        <w:t xml:space="preserve"> </w:t>
      </w:r>
      <w:r w:rsidR="00C8588B" w:rsidRPr="00A33BF1">
        <w:rPr>
          <w:rFonts w:asciiTheme="majorHAnsi" w:hAnsiTheme="majorHAnsi"/>
          <w:i/>
          <w:color w:val="00B050"/>
          <w:lang w:val="es-ES"/>
        </w:rPr>
        <w:t>los medios oficiales de reporte de estimaciones a las Naciones Unidas</w:t>
      </w:r>
      <w:r w:rsidR="009D6D04" w:rsidRPr="00A33BF1">
        <w:rPr>
          <w:rFonts w:asciiTheme="majorHAnsi" w:hAnsiTheme="majorHAnsi"/>
          <w:i/>
          <w:color w:val="00B050"/>
          <w:lang w:val="es-ES"/>
        </w:rPr>
        <w:t xml:space="preserve">. </w:t>
      </w:r>
    </w:p>
    <w:p w:rsidR="00105D0A" w:rsidRPr="00A33BF1" w:rsidRDefault="00C8588B" w:rsidP="009D6D04">
      <w:pPr>
        <w:pStyle w:val="NoSpacing"/>
        <w:numPr>
          <w:ilvl w:val="0"/>
          <w:numId w:val="22"/>
        </w:numPr>
        <w:rPr>
          <w:rFonts w:asciiTheme="majorHAnsi" w:hAnsiTheme="majorHAnsi"/>
          <w:i/>
          <w:color w:val="00B050"/>
          <w:lang w:val="es-ES"/>
        </w:rPr>
      </w:pPr>
      <w:r w:rsidRPr="00A33BF1">
        <w:rPr>
          <w:rFonts w:asciiTheme="majorHAnsi" w:hAnsiTheme="majorHAnsi"/>
          <w:i/>
          <w:color w:val="00B050"/>
          <w:lang w:val="es-ES"/>
        </w:rPr>
        <w:t xml:space="preserve">El software </w:t>
      </w:r>
      <w:r w:rsidR="00105D0A" w:rsidRPr="00A33BF1">
        <w:rPr>
          <w:rFonts w:asciiTheme="majorHAnsi" w:hAnsiTheme="majorHAnsi"/>
          <w:i/>
          <w:color w:val="00B050"/>
          <w:lang w:val="es-ES"/>
        </w:rPr>
        <w:t>ALU (</w:t>
      </w:r>
      <w:hyperlink r:id="rId18" w:history="1">
        <w:r w:rsidR="00105D0A" w:rsidRPr="00A33BF1">
          <w:rPr>
            <w:rStyle w:val="Hyperlink"/>
            <w:rFonts w:asciiTheme="majorHAnsi" w:hAnsiTheme="majorHAnsi"/>
            <w:i/>
            <w:lang w:val="es-ES"/>
          </w:rPr>
          <w:t>http://www.nrel.colostate.edu/projects/ALUsoftware/</w:t>
        </w:r>
      </w:hyperlink>
      <w:r w:rsidR="00785040" w:rsidRPr="00A33BF1">
        <w:rPr>
          <w:rFonts w:asciiTheme="majorHAnsi" w:hAnsiTheme="majorHAnsi"/>
          <w:i/>
          <w:color w:val="00B050"/>
          <w:lang w:val="es-ES"/>
        </w:rPr>
        <w:t xml:space="preserve">) </w:t>
      </w:r>
      <w:r w:rsidR="007B4240" w:rsidRPr="00A33BF1">
        <w:rPr>
          <w:rFonts w:asciiTheme="majorHAnsi" w:hAnsiTheme="majorHAnsi"/>
          <w:i/>
          <w:color w:val="00B050"/>
          <w:lang w:val="es-ES"/>
        </w:rPr>
        <w:t>e</w:t>
      </w:r>
      <w:r w:rsidR="00785040" w:rsidRPr="00A33BF1">
        <w:rPr>
          <w:rFonts w:asciiTheme="majorHAnsi" w:hAnsiTheme="majorHAnsi"/>
          <w:i/>
          <w:color w:val="00B050"/>
          <w:lang w:val="es-ES"/>
        </w:rPr>
        <w:t>s</w:t>
      </w:r>
      <w:r w:rsidR="007B4240" w:rsidRPr="00A33BF1">
        <w:rPr>
          <w:rFonts w:asciiTheme="majorHAnsi" w:hAnsiTheme="majorHAnsi"/>
          <w:i/>
          <w:color w:val="00B050"/>
          <w:lang w:val="es-ES"/>
        </w:rPr>
        <w:t xml:space="preserve"> un</w:t>
      </w:r>
      <w:r w:rsidR="00785040" w:rsidRPr="00A33BF1">
        <w:rPr>
          <w:rFonts w:asciiTheme="majorHAnsi" w:hAnsiTheme="majorHAnsi"/>
          <w:i/>
          <w:color w:val="00B050"/>
          <w:lang w:val="es-ES"/>
        </w:rPr>
        <w:t xml:space="preserve">a </w:t>
      </w:r>
      <w:r w:rsidR="007B4240" w:rsidRPr="00A33BF1">
        <w:rPr>
          <w:rFonts w:asciiTheme="majorHAnsi" w:hAnsiTheme="majorHAnsi"/>
          <w:i/>
          <w:color w:val="00B050"/>
          <w:lang w:val="es-ES"/>
        </w:rPr>
        <w:t xml:space="preserve">herramienta de gestión de datos y cálculo que se puede utilizar para estimar las emisiones / </w:t>
      </w:r>
      <w:r w:rsidR="007236C9" w:rsidRPr="00A33BF1">
        <w:rPr>
          <w:rFonts w:asciiTheme="majorHAnsi" w:hAnsiTheme="majorHAnsi"/>
          <w:i/>
          <w:color w:val="00B050"/>
          <w:lang w:val="es-ES"/>
        </w:rPr>
        <w:t>absorciones</w:t>
      </w:r>
      <w:r w:rsidR="007B4240" w:rsidRPr="00A33BF1">
        <w:rPr>
          <w:rFonts w:asciiTheme="majorHAnsi" w:hAnsiTheme="majorHAnsi"/>
          <w:i/>
          <w:color w:val="00B050"/>
          <w:lang w:val="es-ES"/>
        </w:rPr>
        <w:t xml:space="preserve"> utilizando los métodos de Clasificación </w:t>
      </w:r>
      <w:r w:rsidR="003A02FB" w:rsidRPr="00A33BF1">
        <w:rPr>
          <w:rFonts w:asciiTheme="majorHAnsi" w:hAnsiTheme="majorHAnsi"/>
          <w:i/>
          <w:color w:val="00B050"/>
          <w:lang w:val="es-ES"/>
        </w:rPr>
        <w:t xml:space="preserve">2 </w:t>
      </w:r>
      <w:r w:rsidR="007B4240" w:rsidRPr="00A33BF1">
        <w:rPr>
          <w:rFonts w:asciiTheme="majorHAnsi" w:hAnsiTheme="majorHAnsi"/>
          <w:i/>
          <w:color w:val="00B050"/>
          <w:lang w:val="es-ES"/>
        </w:rPr>
        <w:t xml:space="preserve">provenientes de las actividades de </w:t>
      </w:r>
      <w:r w:rsidR="00785040" w:rsidRPr="00A33BF1">
        <w:rPr>
          <w:rFonts w:asciiTheme="majorHAnsi" w:hAnsiTheme="majorHAnsi"/>
          <w:i/>
          <w:color w:val="00B050"/>
          <w:lang w:val="es-ES"/>
        </w:rPr>
        <w:t>Agricultur</w:t>
      </w:r>
      <w:r w:rsidR="007B4240" w:rsidRPr="00A33BF1">
        <w:rPr>
          <w:rFonts w:asciiTheme="majorHAnsi" w:hAnsiTheme="majorHAnsi"/>
          <w:i/>
          <w:color w:val="00B050"/>
          <w:lang w:val="es-ES"/>
        </w:rPr>
        <w:t xml:space="preserve">a y Cultivo de Bosques consistentes con </w:t>
      </w:r>
      <w:r w:rsidR="00785040" w:rsidRPr="00A33BF1">
        <w:rPr>
          <w:rFonts w:asciiTheme="majorHAnsi" w:hAnsiTheme="majorHAnsi"/>
          <w:i/>
          <w:color w:val="00B050"/>
          <w:lang w:val="es-ES"/>
        </w:rPr>
        <w:t>GL</w:t>
      </w:r>
      <w:r w:rsidR="007B4240" w:rsidRPr="00A33BF1">
        <w:rPr>
          <w:rFonts w:asciiTheme="majorHAnsi" w:hAnsiTheme="majorHAnsi"/>
          <w:i/>
          <w:color w:val="00B050"/>
          <w:lang w:val="es-ES"/>
        </w:rPr>
        <w:t xml:space="preserve"> Revisado 1996</w:t>
      </w:r>
      <w:r w:rsidR="00785040" w:rsidRPr="00A33BF1">
        <w:rPr>
          <w:rFonts w:asciiTheme="majorHAnsi" w:hAnsiTheme="majorHAnsi"/>
          <w:i/>
          <w:color w:val="00B050"/>
          <w:lang w:val="es-ES"/>
        </w:rPr>
        <w:t xml:space="preserve">, </w:t>
      </w:r>
      <w:r w:rsidR="007B4240" w:rsidRPr="00A33BF1">
        <w:rPr>
          <w:rFonts w:asciiTheme="majorHAnsi" w:hAnsiTheme="majorHAnsi"/>
          <w:i/>
          <w:color w:val="00B050"/>
          <w:lang w:val="es-ES"/>
        </w:rPr>
        <w:t xml:space="preserve">Guía de Buenas Prácticas del </w:t>
      </w:r>
      <w:r w:rsidR="00785040" w:rsidRPr="00A33BF1">
        <w:rPr>
          <w:rFonts w:asciiTheme="majorHAnsi" w:hAnsiTheme="majorHAnsi"/>
          <w:i/>
          <w:color w:val="00B050"/>
          <w:lang w:val="es-ES"/>
        </w:rPr>
        <w:t>IPCC (2000</w:t>
      </w:r>
      <w:r w:rsidR="000F3151" w:rsidRPr="00A33BF1">
        <w:rPr>
          <w:rFonts w:asciiTheme="majorHAnsi" w:hAnsiTheme="majorHAnsi"/>
          <w:i/>
          <w:color w:val="00B050"/>
          <w:lang w:val="es-ES"/>
        </w:rPr>
        <w:t xml:space="preserve"> </w:t>
      </w:r>
      <w:r w:rsidR="007B4240" w:rsidRPr="00A33BF1">
        <w:rPr>
          <w:rFonts w:asciiTheme="majorHAnsi" w:hAnsiTheme="majorHAnsi"/>
          <w:i/>
          <w:color w:val="00B050"/>
          <w:lang w:val="es-ES"/>
        </w:rPr>
        <w:t>y</w:t>
      </w:r>
      <w:r w:rsidR="000F3151" w:rsidRPr="00A33BF1">
        <w:rPr>
          <w:rFonts w:asciiTheme="majorHAnsi" w:hAnsiTheme="majorHAnsi"/>
          <w:i/>
          <w:color w:val="00B050"/>
          <w:lang w:val="es-ES"/>
        </w:rPr>
        <w:t xml:space="preserve"> 2003</w:t>
      </w:r>
      <w:r w:rsidR="00785040" w:rsidRPr="00A33BF1">
        <w:rPr>
          <w:rFonts w:asciiTheme="majorHAnsi" w:hAnsiTheme="majorHAnsi"/>
          <w:i/>
          <w:color w:val="00B050"/>
          <w:lang w:val="es-ES"/>
        </w:rPr>
        <w:t>)</w:t>
      </w:r>
      <w:r w:rsidR="000F3151" w:rsidRPr="00A33BF1">
        <w:rPr>
          <w:rFonts w:asciiTheme="majorHAnsi" w:hAnsiTheme="majorHAnsi"/>
          <w:i/>
          <w:color w:val="00B050"/>
          <w:lang w:val="es-ES"/>
        </w:rPr>
        <w:t>.</w:t>
      </w:r>
    </w:p>
    <w:p w:rsidR="00F44832" w:rsidRPr="00A33BF1" w:rsidRDefault="007B4240" w:rsidP="00F44832">
      <w:pPr>
        <w:pStyle w:val="NoSpacing"/>
        <w:numPr>
          <w:ilvl w:val="0"/>
          <w:numId w:val="22"/>
        </w:numPr>
        <w:rPr>
          <w:rFonts w:asciiTheme="majorHAnsi" w:hAnsiTheme="majorHAnsi"/>
          <w:lang w:val="es-ES"/>
        </w:rPr>
      </w:pPr>
      <w:r w:rsidRPr="00A33BF1">
        <w:rPr>
          <w:rFonts w:asciiTheme="majorHAnsi" w:hAnsiTheme="majorHAnsi"/>
          <w:lang w:val="es-ES"/>
        </w:rPr>
        <w:t xml:space="preserve">Adicionalmente a tales opciones de </w:t>
      </w:r>
      <w:r w:rsidR="00F44832" w:rsidRPr="00A33BF1">
        <w:rPr>
          <w:rFonts w:asciiTheme="majorHAnsi" w:hAnsiTheme="majorHAnsi"/>
          <w:lang w:val="es-ES"/>
        </w:rPr>
        <w:t xml:space="preserve">software, </w:t>
      </w:r>
      <w:r w:rsidRPr="00A33BF1">
        <w:rPr>
          <w:rFonts w:asciiTheme="majorHAnsi" w:hAnsiTheme="majorHAnsi"/>
          <w:lang w:val="es-ES"/>
        </w:rPr>
        <w:t xml:space="preserve">la plantilla de </w:t>
      </w:r>
      <w:r w:rsidR="00BE121C" w:rsidRPr="00A33BF1">
        <w:rPr>
          <w:rFonts w:asciiTheme="majorHAnsi" w:hAnsiTheme="majorHAnsi"/>
          <w:lang w:val="es-ES"/>
        </w:rPr>
        <w:t xml:space="preserve">Métodos y </w:t>
      </w:r>
      <w:r w:rsidRPr="00A33BF1">
        <w:rPr>
          <w:rFonts w:asciiTheme="majorHAnsi" w:hAnsiTheme="majorHAnsi"/>
          <w:lang w:val="es-ES"/>
        </w:rPr>
        <w:t>Documentación de Datos se puede utilizar para facilitar y complementar la documentación</w:t>
      </w:r>
      <w:r w:rsidR="00F44832" w:rsidRPr="00A33BF1">
        <w:rPr>
          <w:rFonts w:asciiTheme="majorHAnsi" w:hAnsiTheme="majorHAnsi"/>
          <w:lang w:val="es-ES"/>
        </w:rPr>
        <w:t>.</w:t>
      </w:r>
    </w:p>
    <w:p w:rsidR="00A26278" w:rsidRPr="00A33BF1" w:rsidRDefault="00A26278" w:rsidP="00C44554">
      <w:pPr>
        <w:pStyle w:val="NoSpacing"/>
        <w:rPr>
          <w:rFonts w:asciiTheme="majorHAnsi" w:hAnsiTheme="majorHAnsi"/>
          <w:lang w:val="es-ES"/>
        </w:rPr>
      </w:pPr>
    </w:p>
    <w:p w:rsidR="008A5283" w:rsidRPr="00A33BF1" w:rsidRDefault="00C21E7D" w:rsidP="008A5283">
      <w:pPr>
        <w:pStyle w:val="NoSpacing"/>
        <w:rPr>
          <w:rFonts w:asciiTheme="majorHAnsi" w:hAnsiTheme="majorHAnsi"/>
          <w:b/>
          <w:lang w:val="es-ES"/>
        </w:rPr>
      </w:pPr>
      <w:r w:rsidRPr="00A33BF1">
        <w:rPr>
          <w:rFonts w:asciiTheme="majorHAnsi" w:hAnsiTheme="majorHAnsi"/>
          <w:b/>
          <w:lang w:val="es-ES"/>
        </w:rPr>
        <w:t>Us</w:t>
      </w:r>
      <w:r w:rsidR="007B4240" w:rsidRPr="00A33BF1">
        <w:rPr>
          <w:rFonts w:asciiTheme="majorHAnsi" w:hAnsiTheme="majorHAnsi"/>
          <w:b/>
          <w:lang w:val="es-ES"/>
        </w:rPr>
        <w:t xml:space="preserve">o del Libro de </w:t>
      </w:r>
      <w:r w:rsidR="00AF1704" w:rsidRPr="00A33BF1">
        <w:rPr>
          <w:rFonts w:asciiTheme="majorHAnsi" w:hAnsiTheme="majorHAnsi"/>
          <w:b/>
          <w:lang w:val="es-ES"/>
        </w:rPr>
        <w:t>t</w:t>
      </w:r>
      <w:r w:rsidR="007B4240" w:rsidRPr="00A33BF1">
        <w:rPr>
          <w:rFonts w:asciiTheme="majorHAnsi" w:hAnsiTheme="majorHAnsi"/>
          <w:b/>
          <w:lang w:val="es-ES"/>
        </w:rPr>
        <w:t xml:space="preserve">rabajo para el </w:t>
      </w:r>
      <w:r w:rsidR="00AF1704" w:rsidRPr="00A33BF1">
        <w:rPr>
          <w:rFonts w:asciiTheme="majorHAnsi" w:hAnsiTheme="majorHAnsi"/>
          <w:b/>
          <w:lang w:val="es-ES"/>
        </w:rPr>
        <w:t>d</w:t>
      </w:r>
      <w:r w:rsidR="007B4240" w:rsidRPr="00A33BF1">
        <w:rPr>
          <w:rFonts w:asciiTheme="majorHAnsi" w:hAnsiTheme="majorHAnsi"/>
          <w:b/>
          <w:lang w:val="es-ES"/>
        </w:rPr>
        <w:t xml:space="preserve">esarrollo de la Plantilla del </w:t>
      </w:r>
      <w:r w:rsidR="00AF1704" w:rsidRPr="00A33BF1">
        <w:rPr>
          <w:rFonts w:asciiTheme="majorHAnsi" w:hAnsiTheme="majorHAnsi"/>
          <w:b/>
          <w:lang w:val="es-ES"/>
        </w:rPr>
        <w:t>s</w:t>
      </w:r>
      <w:r w:rsidR="007B4240" w:rsidRPr="00A33BF1">
        <w:rPr>
          <w:rFonts w:asciiTheme="majorHAnsi" w:hAnsiTheme="majorHAnsi"/>
          <w:b/>
          <w:lang w:val="es-ES"/>
        </w:rPr>
        <w:t xml:space="preserve">istema de Inventario </w:t>
      </w:r>
      <w:r w:rsidR="00AF1704" w:rsidRPr="00A33BF1">
        <w:rPr>
          <w:rFonts w:asciiTheme="majorHAnsi" w:hAnsiTheme="majorHAnsi"/>
          <w:b/>
          <w:lang w:val="es-ES"/>
        </w:rPr>
        <w:t>n</w:t>
      </w:r>
      <w:r w:rsidR="007B4240" w:rsidRPr="00A33BF1">
        <w:rPr>
          <w:rFonts w:asciiTheme="majorHAnsi" w:hAnsiTheme="majorHAnsi"/>
          <w:b/>
          <w:lang w:val="es-ES"/>
        </w:rPr>
        <w:t>acional</w:t>
      </w:r>
      <w:r w:rsidRPr="00A33BF1">
        <w:rPr>
          <w:rFonts w:asciiTheme="majorHAnsi" w:hAnsiTheme="majorHAnsi"/>
          <w:b/>
          <w:lang w:val="es-ES"/>
        </w:rPr>
        <w:t xml:space="preserve"> </w:t>
      </w:r>
      <w:r w:rsidR="007B4240" w:rsidRPr="00A33BF1">
        <w:rPr>
          <w:rFonts w:asciiTheme="majorHAnsi" w:hAnsiTheme="majorHAnsi"/>
          <w:b/>
          <w:lang w:val="es-ES"/>
        </w:rPr>
        <w:t xml:space="preserve">de Gases de </w:t>
      </w:r>
      <w:r w:rsidR="00AF1704" w:rsidRPr="00A33BF1">
        <w:rPr>
          <w:rFonts w:asciiTheme="majorHAnsi" w:hAnsiTheme="majorHAnsi"/>
          <w:b/>
          <w:lang w:val="es-ES"/>
        </w:rPr>
        <w:t>e</w:t>
      </w:r>
      <w:r w:rsidR="007B4240" w:rsidRPr="00A33BF1">
        <w:rPr>
          <w:rFonts w:asciiTheme="majorHAnsi" w:hAnsiTheme="majorHAnsi"/>
          <w:b/>
          <w:lang w:val="es-ES"/>
        </w:rPr>
        <w:t xml:space="preserve">fecto </w:t>
      </w:r>
      <w:r w:rsidR="00AF1704" w:rsidRPr="00A33BF1">
        <w:rPr>
          <w:rFonts w:asciiTheme="majorHAnsi" w:hAnsiTheme="majorHAnsi"/>
          <w:b/>
          <w:lang w:val="es-ES"/>
        </w:rPr>
        <w:t>i</w:t>
      </w:r>
      <w:r w:rsidR="007B4240" w:rsidRPr="00A33BF1">
        <w:rPr>
          <w:rFonts w:asciiTheme="majorHAnsi" w:hAnsiTheme="majorHAnsi"/>
          <w:b/>
          <w:lang w:val="es-ES"/>
        </w:rPr>
        <w:t xml:space="preserve">nvernadero de EPA de los Estados Unidos y el </w:t>
      </w:r>
      <w:r w:rsidR="00FE07D7" w:rsidRPr="00A33BF1">
        <w:rPr>
          <w:rFonts w:asciiTheme="majorHAnsi" w:hAnsiTheme="majorHAnsi"/>
          <w:b/>
          <w:lang w:val="es-ES"/>
        </w:rPr>
        <w:t>Manual</w:t>
      </w:r>
      <w:r w:rsidR="007B4240" w:rsidRPr="00A33BF1">
        <w:rPr>
          <w:rFonts w:asciiTheme="majorHAnsi" w:hAnsiTheme="majorHAnsi"/>
          <w:b/>
          <w:lang w:val="es-ES"/>
        </w:rPr>
        <w:t xml:space="preserve"> del </w:t>
      </w:r>
      <w:r w:rsidR="00AF1704" w:rsidRPr="00A33BF1">
        <w:rPr>
          <w:rFonts w:asciiTheme="majorHAnsi" w:hAnsiTheme="majorHAnsi"/>
          <w:b/>
          <w:lang w:val="es-ES"/>
        </w:rPr>
        <w:t>i</w:t>
      </w:r>
      <w:r w:rsidR="007B4240" w:rsidRPr="00A33BF1">
        <w:rPr>
          <w:rFonts w:asciiTheme="majorHAnsi" w:hAnsiTheme="majorHAnsi"/>
          <w:b/>
          <w:lang w:val="es-ES"/>
        </w:rPr>
        <w:t xml:space="preserve">nventario </w:t>
      </w:r>
      <w:r w:rsidR="00AF1704" w:rsidRPr="00A33BF1">
        <w:rPr>
          <w:rFonts w:asciiTheme="majorHAnsi" w:hAnsiTheme="majorHAnsi"/>
          <w:b/>
          <w:lang w:val="es-ES"/>
        </w:rPr>
        <w:t>n</w:t>
      </w:r>
      <w:r w:rsidR="007B4240" w:rsidRPr="00A33BF1">
        <w:rPr>
          <w:rFonts w:asciiTheme="majorHAnsi" w:hAnsiTheme="majorHAnsi"/>
          <w:b/>
          <w:lang w:val="es-ES"/>
        </w:rPr>
        <w:t xml:space="preserve">acional de Gases de </w:t>
      </w:r>
      <w:r w:rsidR="00AF1704" w:rsidRPr="00A33BF1">
        <w:rPr>
          <w:rFonts w:asciiTheme="majorHAnsi" w:hAnsiTheme="majorHAnsi"/>
          <w:b/>
          <w:lang w:val="es-ES"/>
        </w:rPr>
        <w:t>e</w:t>
      </w:r>
      <w:r w:rsidR="007B4240" w:rsidRPr="00A33BF1">
        <w:rPr>
          <w:rFonts w:asciiTheme="majorHAnsi" w:hAnsiTheme="majorHAnsi"/>
          <w:b/>
          <w:lang w:val="es-ES"/>
        </w:rPr>
        <w:t xml:space="preserve">fecto </w:t>
      </w:r>
      <w:r w:rsidR="00AF1704" w:rsidRPr="00A33BF1">
        <w:rPr>
          <w:rFonts w:asciiTheme="majorHAnsi" w:hAnsiTheme="majorHAnsi"/>
          <w:b/>
          <w:lang w:val="es-ES"/>
        </w:rPr>
        <w:t>i</w:t>
      </w:r>
      <w:r w:rsidR="007B4240" w:rsidRPr="00A33BF1">
        <w:rPr>
          <w:rFonts w:asciiTheme="majorHAnsi" w:hAnsiTheme="majorHAnsi"/>
          <w:b/>
          <w:lang w:val="es-ES"/>
        </w:rPr>
        <w:t xml:space="preserve">nvernadero de </w:t>
      </w:r>
      <w:r w:rsidR="002B4AA4" w:rsidRPr="00A33BF1">
        <w:rPr>
          <w:rFonts w:asciiTheme="majorHAnsi" w:hAnsiTheme="majorHAnsi"/>
          <w:b/>
          <w:lang w:val="es-ES"/>
        </w:rPr>
        <w:t>EPA</w:t>
      </w:r>
    </w:p>
    <w:p w:rsidR="008A5283" w:rsidRPr="00A33BF1" w:rsidRDefault="008A5283" w:rsidP="008A5283">
      <w:pPr>
        <w:pStyle w:val="NoSpacing"/>
        <w:numPr>
          <w:ilvl w:val="0"/>
          <w:numId w:val="22"/>
        </w:numPr>
        <w:rPr>
          <w:rFonts w:asciiTheme="majorHAnsi" w:hAnsiTheme="majorHAnsi"/>
          <w:lang w:val="es-ES"/>
        </w:rPr>
      </w:pPr>
      <w:r w:rsidRPr="00A33BF1">
        <w:rPr>
          <w:rFonts w:asciiTheme="majorHAnsi" w:hAnsiTheme="majorHAnsi"/>
          <w:lang w:val="es-ES"/>
        </w:rPr>
        <w:t xml:space="preserve">EPA </w:t>
      </w:r>
      <w:r w:rsidR="007B4240" w:rsidRPr="00A33BF1">
        <w:rPr>
          <w:rFonts w:asciiTheme="majorHAnsi" w:hAnsiTheme="majorHAnsi"/>
          <w:lang w:val="es-ES"/>
        </w:rPr>
        <w:t xml:space="preserve">de los Estados Unidos desarrolló el </w:t>
      </w:r>
      <w:hyperlink r:id="rId19" w:history="1">
        <w:r w:rsidR="007B4240" w:rsidRPr="00A33BF1">
          <w:rPr>
            <w:rStyle w:val="Hyperlink"/>
            <w:rFonts w:asciiTheme="majorHAnsi" w:hAnsiTheme="majorHAnsi"/>
            <w:lang w:val="es-ES"/>
          </w:rPr>
          <w:t xml:space="preserve">Libro de </w:t>
        </w:r>
        <w:r w:rsidR="00A33BF1" w:rsidRPr="00A33BF1">
          <w:rPr>
            <w:rStyle w:val="Hyperlink"/>
            <w:rFonts w:asciiTheme="majorHAnsi" w:hAnsiTheme="majorHAnsi"/>
            <w:lang w:val="es-ES"/>
          </w:rPr>
          <w:t>t</w:t>
        </w:r>
        <w:r w:rsidR="007B4240" w:rsidRPr="00A33BF1">
          <w:rPr>
            <w:rStyle w:val="Hyperlink"/>
            <w:rFonts w:asciiTheme="majorHAnsi" w:hAnsiTheme="majorHAnsi"/>
            <w:lang w:val="es-ES"/>
          </w:rPr>
          <w:t>rabajo de la Plantilla de</w:t>
        </w:r>
        <w:r w:rsidR="00627A46" w:rsidRPr="00A33BF1">
          <w:rPr>
            <w:rStyle w:val="Hyperlink"/>
            <w:rFonts w:asciiTheme="majorHAnsi" w:hAnsiTheme="majorHAnsi"/>
            <w:lang w:val="es-ES"/>
          </w:rPr>
          <w:t>l</w:t>
        </w:r>
        <w:r w:rsidR="007B4240" w:rsidRPr="00A33BF1">
          <w:rPr>
            <w:rStyle w:val="Hyperlink"/>
            <w:rFonts w:asciiTheme="majorHAnsi" w:hAnsiTheme="majorHAnsi"/>
            <w:lang w:val="es-ES"/>
          </w:rPr>
          <w:t xml:space="preserve"> </w:t>
        </w:r>
        <w:r w:rsidR="00A33BF1" w:rsidRPr="00A33BF1">
          <w:rPr>
            <w:rStyle w:val="Hyperlink"/>
            <w:rFonts w:asciiTheme="majorHAnsi" w:hAnsiTheme="majorHAnsi"/>
            <w:lang w:val="es-ES"/>
          </w:rPr>
          <w:t>s</w:t>
        </w:r>
        <w:r w:rsidR="007B4240" w:rsidRPr="00A33BF1">
          <w:rPr>
            <w:rStyle w:val="Hyperlink"/>
            <w:rFonts w:asciiTheme="majorHAnsi" w:hAnsiTheme="majorHAnsi"/>
            <w:lang w:val="es-ES"/>
          </w:rPr>
          <w:t xml:space="preserve">istema de Inventario Nacional de </w:t>
        </w:r>
        <w:r w:rsidR="00FE54EA">
          <w:rPr>
            <w:rStyle w:val="Hyperlink"/>
            <w:rFonts w:asciiTheme="majorHAnsi" w:hAnsiTheme="majorHAnsi"/>
            <w:lang w:val="es-ES"/>
          </w:rPr>
          <w:t xml:space="preserve">emisión de </w:t>
        </w:r>
        <w:r w:rsidR="00A33BF1" w:rsidRPr="00A33BF1">
          <w:rPr>
            <w:rStyle w:val="Hyperlink"/>
            <w:rFonts w:asciiTheme="majorHAnsi" w:hAnsiTheme="majorHAnsi"/>
            <w:lang w:val="es-ES"/>
          </w:rPr>
          <w:t>g</w:t>
        </w:r>
        <w:r w:rsidR="007B4240" w:rsidRPr="00A33BF1">
          <w:rPr>
            <w:rStyle w:val="Hyperlink"/>
            <w:rFonts w:asciiTheme="majorHAnsi" w:hAnsiTheme="majorHAnsi"/>
            <w:lang w:val="es-ES"/>
          </w:rPr>
          <w:t xml:space="preserve">ases de </w:t>
        </w:r>
        <w:r w:rsidR="00A33BF1" w:rsidRPr="00A33BF1">
          <w:rPr>
            <w:rStyle w:val="Hyperlink"/>
            <w:rFonts w:asciiTheme="majorHAnsi" w:hAnsiTheme="majorHAnsi"/>
            <w:lang w:val="es-ES"/>
          </w:rPr>
          <w:t>e</w:t>
        </w:r>
        <w:r w:rsidR="007B4240" w:rsidRPr="00A33BF1">
          <w:rPr>
            <w:rStyle w:val="Hyperlink"/>
            <w:rFonts w:asciiTheme="majorHAnsi" w:hAnsiTheme="majorHAnsi"/>
            <w:lang w:val="es-ES"/>
          </w:rPr>
          <w:t xml:space="preserve">fecto </w:t>
        </w:r>
        <w:r w:rsidR="00A33BF1" w:rsidRPr="00A33BF1">
          <w:rPr>
            <w:rStyle w:val="Hyperlink"/>
            <w:rFonts w:asciiTheme="majorHAnsi" w:hAnsiTheme="majorHAnsi"/>
            <w:lang w:val="es-ES"/>
          </w:rPr>
          <w:t>i</w:t>
        </w:r>
        <w:r w:rsidR="007B4240" w:rsidRPr="00A33BF1">
          <w:rPr>
            <w:rStyle w:val="Hyperlink"/>
            <w:rFonts w:asciiTheme="majorHAnsi" w:hAnsiTheme="majorHAnsi"/>
            <w:lang w:val="es-ES"/>
          </w:rPr>
          <w:t>nvernadero</w:t>
        </w:r>
        <w:r w:rsidR="00E914EA" w:rsidRPr="00A33BF1">
          <w:rPr>
            <w:rStyle w:val="Hyperlink"/>
            <w:rFonts w:asciiTheme="majorHAnsi" w:hAnsiTheme="majorHAnsi"/>
            <w:lang w:val="es-ES"/>
          </w:rPr>
          <w:t xml:space="preserve"> </w:t>
        </w:r>
      </w:hyperlink>
      <w:r w:rsidRPr="00A33BF1">
        <w:rPr>
          <w:rFonts w:asciiTheme="majorHAnsi" w:hAnsiTheme="majorHAnsi"/>
          <w:lang w:val="es-ES"/>
        </w:rPr>
        <w:t xml:space="preserve"> </w:t>
      </w:r>
      <w:r w:rsidR="007B4240" w:rsidRPr="00A33BF1">
        <w:rPr>
          <w:rFonts w:asciiTheme="majorHAnsi" w:hAnsiTheme="majorHAnsi"/>
          <w:lang w:val="es-ES"/>
        </w:rPr>
        <w:t>a fin de prestar asistencia a los países para que produzcan sistemas de gestión de inventarios nacionales de alta calidad y sostenible</w:t>
      </w:r>
      <w:r w:rsidR="00627A46" w:rsidRPr="00A33BF1">
        <w:rPr>
          <w:rFonts w:asciiTheme="majorHAnsi" w:hAnsiTheme="majorHAnsi"/>
          <w:lang w:val="es-ES"/>
        </w:rPr>
        <w:t>s</w:t>
      </w:r>
      <w:r w:rsidR="007B4240" w:rsidRPr="00A33BF1">
        <w:rPr>
          <w:rFonts w:asciiTheme="majorHAnsi" w:hAnsiTheme="majorHAnsi"/>
          <w:lang w:val="es-ES"/>
        </w:rPr>
        <w:t>. Una vez complet</w:t>
      </w:r>
      <w:r w:rsidR="00627A46" w:rsidRPr="00A33BF1">
        <w:rPr>
          <w:rFonts w:asciiTheme="majorHAnsi" w:hAnsiTheme="majorHAnsi"/>
          <w:lang w:val="es-ES"/>
        </w:rPr>
        <w:t xml:space="preserve">adas, </w:t>
      </w:r>
      <w:r w:rsidR="007B4240" w:rsidRPr="00A33BF1">
        <w:rPr>
          <w:rFonts w:asciiTheme="majorHAnsi" w:hAnsiTheme="majorHAnsi"/>
          <w:lang w:val="es-ES"/>
        </w:rPr>
        <w:t xml:space="preserve"> </w:t>
      </w:r>
      <w:r w:rsidR="009C066E" w:rsidRPr="00A33BF1">
        <w:rPr>
          <w:rFonts w:asciiTheme="majorHAnsi" w:hAnsiTheme="majorHAnsi"/>
          <w:lang w:val="es-ES"/>
        </w:rPr>
        <w:t>las plantillas provistas en el libro de trabajo proporcionará</w:t>
      </w:r>
      <w:r w:rsidR="00627A46" w:rsidRPr="00A33BF1">
        <w:rPr>
          <w:rFonts w:asciiTheme="majorHAnsi" w:hAnsiTheme="majorHAnsi"/>
          <w:lang w:val="es-ES"/>
        </w:rPr>
        <w:t>n</w:t>
      </w:r>
      <w:r w:rsidR="009C066E" w:rsidRPr="00A33BF1">
        <w:rPr>
          <w:rFonts w:asciiTheme="majorHAnsi" w:hAnsiTheme="majorHAnsi"/>
          <w:lang w:val="es-ES"/>
        </w:rPr>
        <w:t xml:space="preserve"> documentación integral de cada componente para la gestión del desarrollo del inventario de gases de efecto invernadero</w:t>
      </w:r>
      <w:r w:rsidRPr="00A33BF1">
        <w:rPr>
          <w:rFonts w:asciiTheme="majorHAnsi" w:hAnsiTheme="majorHAnsi"/>
          <w:lang w:val="es-ES"/>
        </w:rPr>
        <w:t xml:space="preserve">. </w:t>
      </w:r>
      <w:r w:rsidR="009C066E" w:rsidRPr="00A33BF1">
        <w:rPr>
          <w:rFonts w:asciiTheme="majorHAnsi" w:hAnsiTheme="majorHAnsi"/>
          <w:lang w:val="es-ES"/>
        </w:rPr>
        <w:t>Su aplicación se ha integrado a los procedimientos descritos en este</w:t>
      </w:r>
      <w:r w:rsidR="0002671A" w:rsidRPr="00A33BF1">
        <w:rPr>
          <w:rFonts w:asciiTheme="majorHAnsi" w:hAnsiTheme="majorHAnsi"/>
          <w:lang w:val="es-ES"/>
        </w:rPr>
        <w:t xml:space="preserve"> memo.  </w:t>
      </w:r>
      <w:r w:rsidR="009C066E" w:rsidRPr="00A33BF1">
        <w:rPr>
          <w:rFonts w:asciiTheme="majorHAnsi" w:hAnsiTheme="majorHAnsi"/>
          <w:lang w:val="es-ES"/>
        </w:rPr>
        <w:t>Nótese las secciones particulares de las plantillas que se indican a continuación, que se debe</w:t>
      </w:r>
      <w:r w:rsidR="00627A46" w:rsidRPr="00A33BF1">
        <w:rPr>
          <w:rFonts w:asciiTheme="majorHAnsi" w:hAnsiTheme="majorHAnsi"/>
          <w:lang w:val="es-ES"/>
        </w:rPr>
        <w:t>n</w:t>
      </w:r>
      <w:r w:rsidR="009C066E" w:rsidRPr="00A33BF1">
        <w:rPr>
          <w:rFonts w:asciiTheme="majorHAnsi" w:hAnsiTheme="majorHAnsi"/>
          <w:lang w:val="es-ES"/>
        </w:rPr>
        <w:t xml:space="preserve"> completar y </w:t>
      </w:r>
      <w:r w:rsidR="00627A46" w:rsidRPr="00A33BF1">
        <w:rPr>
          <w:rFonts w:asciiTheme="majorHAnsi" w:hAnsiTheme="majorHAnsi"/>
          <w:lang w:val="es-ES"/>
        </w:rPr>
        <w:t>enviar</w:t>
      </w:r>
      <w:r w:rsidR="009C066E" w:rsidRPr="00A33BF1">
        <w:rPr>
          <w:rFonts w:asciiTheme="majorHAnsi" w:hAnsiTheme="majorHAnsi"/>
          <w:lang w:val="es-ES"/>
        </w:rPr>
        <w:t xml:space="preserve"> al </w:t>
      </w:r>
      <w:r w:rsidR="00C21E7D" w:rsidRPr="00A33BF1">
        <w:rPr>
          <w:rFonts w:asciiTheme="majorHAnsi" w:hAnsiTheme="majorHAnsi"/>
          <w:lang w:val="es-ES"/>
        </w:rPr>
        <w:t xml:space="preserve">NIC </w:t>
      </w:r>
      <w:r w:rsidR="009C066E" w:rsidRPr="00A33BF1">
        <w:rPr>
          <w:rFonts w:asciiTheme="majorHAnsi" w:hAnsiTheme="majorHAnsi"/>
          <w:lang w:val="es-ES"/>
        </w:rPr>
        <w:t xml:space="preserve">al momento en que usted </w:t>
      </w:r>
      <w:r w:rsidR="00627A46" w:rsidRPr="00A33BF1">
        <w:rPr>
          <w:rFonts w:asciiTheme="majorHAnsi" w:hAnsiTheme="majorHAnsi"/>
          <w:lang w:val="es-ES"/>
        </w:rPr>
        <w:t>presenta</w:t>
      </w:r>
      <w:r w:rsidR="009C066E" w:rsidRPr="00A33BF1">
        <w:rPr>
          <w:rFonts w:asciiTheme="majorHAnsi" w:hAnsiTheme="majorHAnsi"/>
          <w:lang w:val="es-ES"/>
        </w:rPr>
        <w:t xml:space="preserve"> sus estimaciones del </w:t>
      </w:r>
      <w:r w:rsidR="00C21E7D" w:rsidRPr="00A33BF1">
        <w:rPr>
          <w:rFonts w:asciiTheme="majorHAnsi" w:hAnsiTheme="majorHAnsi"/>
          <w:lang w:val="es-ES"/>
        </w:rPr>
        <w:t>sector</w:t>
      </w:r>
      <w:r w:rsidR="005868D2" w:rsidRPr="00A33BF1">
        <w:rPr>
          <w:rFonts w:asciiTheme="majorHAnsi" w:hAnsiTheme="majorHAnsi"/>
          <w:lang w:val="es-ES"/>
        </w:rPr>
        <w:t xml:space="preserve">.  </w:t>
      </w:r>
      <w:r w:rsidR="009C066E" w:rsidRPr="00A33BF1">
        <w:rPr>
          <w:rFonts w:asciiTheme="majorHAnsi" w:hAnsiTheme="majorHAnsi"/>
          <w:lang w:val="es-ES"/>
        </w:rPr>
        <w:t>Ello brindará soporte a la producción de un inventario de gas</w:t>
      </w:r>
      <w:r w:rsidR="00627A46" w:rsidRPr="00A33BF1">
        <w:rPr>
          <w:rFonts w:asciiTheme="majorHAnsi" w:hAnsiTheme="majorHAnsi"/>
          <w:lang w:val="es-ES"/>
        </w:rPr>
        <w:t>es</w:t>
      </w:r>
      <w:r w:rsidR="009C066E" w:rsidRPr="00A33BF1">
        <w:rPr>
          <w:rFonts w:asciiTheme="majorHAnsi" w:hAnsiTheme="majorHAnsi"/>
          <w:lang w:val="es-ES"/>
        </w:rPr>
        <w:t xml:space="preserve"> de efecto invernadero más transparente, exacto, consistente, </w:t>
      </w:r>
      <w:r w:rsidR="001E51D7" w:rsidRPr="00A33BF1">
        <w:rPr>
          <w:rFonts w:asciiTheme="majorHAnsi" w:hAnsiTheme="majorHAnsi"/>
          <w:lang w:val="es-ES"/>
        </w:rPr>
        <w:t>comparable</w:t>
      </w:r>
      <w:r w:rsidR="009C066E" w:rsidRPr="00A33BF1">
        <w:rPr>
          <w:rFonts w:asciiTheme="majorHAnsi" w:hAnsiTheme="majorHAnsi"/>
          <w:lang w:val="es-ES"/>
        </w:rPr>
        <w:t xml:space="preserve"> y</w:t>
      </w:r>
      <w:r w:rsidR="001E51D7" w:rsidRPr="00A33BF1">
        <w:rPr>
          <w:rFonts w:asciiTheme="majorHAnsi" w:hAnsiTheme="majorHAnsi"/>
          <w:lang w:val="es-ES"/>
        </w:rPr>
        <w:t xml:space="preserve"> complet</w:t>
      </w:r>
      <w:r w:rsidR="009C066E" w:rsidRPr="00A33BF1">
        <w:rPr>
          <w:rFonts w:asciiTheme="majorHAnsi" w:hAnsiTheme="majorHAnsi"/>
          <w:lang w:val="es-ES"/>
        </w:rPr>
        <w:t>o</w:t>
      </w:r>
      <w:r w:rsidR="005868D2" w:rsidRPr="00A33BF1">
        <w:rPr>
          <w:rFonts w:asciiTheme="majorHAnsi" w:hAnsiTheme="majorHAnsi"/>
          <w:lang w:val="es-ES"/>
        </w:rPr>
        <w:t>.</w:t>
      </w:r>
    </w:p>
    <w:p w:rsidR="008A5283" w:rsidRPr="00A33BF1" w:rsidRDefault="009C066E" w:rsidP="00C21E7D">
      <w:pPr>
        <w:pStyle w:val="NoSpacing"/>
        <w:numPr>
          <w:ilvl w:val="1"/>
          <w:numId w:val="22"/>
        </w:numPr>
        <w:rPr>
          <w:rFonts w:asciiTheme="majorHAnsi" w:hAnsiTheme="majorHAnsi"/>
          <w:lang w:val="es-ES"/>
        </w:rPr>
      </w:pPr>
      <w:r w:rsidRPr="00A33BF1">
        <w:rPr>
          <w:rFonts w:asciiTheme="majorHAnsi" w:hAnsiTheme="majorHAnsi"/>
          <w:lang w:val="es-ES"/>
        </w:rPr>
        <w:t xml:space="preserve">Acuerdos </w:t>
      </w:r>
      <w:r w:rsidR="00AF1704" w:rsidRPr="00A33BF1">
        <w:rPr>
          <w:rFonts w:asciiTheme="majorHAnsi" w:hAnsiTheme="majorHAnsi"/>
          <w:lang w:val="es-ES"/>
        </w:rPr>
        <w:t>i</w:t>
      </w:r>
      <w:r w:rsidR="008A5283" w:rsidRPr="00A33BF1">
        <w:rPr>
          <w:rFonts w:asciiTheme="majorHAnsi" w:hAnsiTheme="majorHAnsi"/>
          <w:lang w:val="es-ES"/>
        </w:rPr>
        <w:t>nstitu</w:t>
      </w:r>
      <w:r w:rsidRPr="00A33BF1">
        <w:rPr>
          <w:rFonts w:asciiTheme="majorHAnsi" w:hAnsiTheme="majorHAnsi"/>
          <w:lang w:val="es-ES"/>
        </w:rPr>
        <w:t xml:space="preserve">cionales </w:t>
      </w:r>
      <w:r w:rsidR="00CE71AA" w:rsidRPr="00A33BF1">
        <w:rPr>
          <w:rFonts w:asciiTheme="majorHAnsi" w:hAnsiTheme="majorHAnsi"/>
          <w:lang w:val="es-ES"/>
        </w:rPr>
        <w:t>(</w:t>
      </w:r>
      <w:r w:rsidRPr="00A33BF1">
        <w:rPr>
          <w:rFonts w:asciiTheme="majorHAnsi" w:hAnsiTheme="majorHAnsi"/>
          <w:lang w:val="es-ES"/>
        </w:rPr>
        <w:t xml:space="preserve">Tablas sectoriales aplicables incluyen </w:t>
      </w:r>
      <w:r w:rsidR="0002671A" w:rsidRPr="00A33BF1">
        <w:rPr>
          <w:rFonts w:asciiTheme="majorHAnsi" w:hAnsiTheme="majorHAnsi"/>
          <w:lang w:val="es-ES"/>
        </w:rPr>
        <w:t>1.3, 1.4, 1.5, 1.6 o 1.7</w:t>
      </w:r>
      <w:r w:rsidR="00CE71AA" w:rsidRPr="00A33BF1">
        <w:rPr>
          <w:rFonts w:asciiTheme="majorHAnsi" w:hAnsiTheme="majorHAnsi"/>
          <w:lang w:val="es-ES"/>
        </w:rPr>
        <w:t>)</w:t>
      </w:r>
    </w:p>
    <w:p w:rsidR="008A5283" w:rsidRPr="00A33BF1" w:rsidRDefault="008A5283" w:rsidP="00C21E7D">
      <w:pPr>
        <w:pStyle w:val="NoSpacing"/>
        <w:numPr>
          <w:ilvl w:val="1"/>
          <w:numId w:val="22"/>
        </w:numPr>
        <w:rPr>
          <w:rFonts w:asciiTheme="majorHAnsi" w:hAnsiTheme="majorHAnsi"/>
          <w:lang w:val="es-ES"/>
        </w:rPr>
      </w:pPr>
      <w:r w:rsidRPr="00A33BF1">
        <w:rPr>
          <w:rFonts w:asciiTheme="majorHAnsi" w:hAnsiTheme="majorHAnsi"/>
          <w:lang w:val="es-ES"/>
        </w:rPr>
        <w:t>M</w:t>
      </w:r>
      <w:r w:rsidR="009C066E" w:rsidRPr="00A33BF1">
        <w:rPr>
          <w:rFonts w:asciiTheme="majorHAnsi" w:hAnsiTheme="majorHAnsi"/>
          <w:lang w:val="es-ES"/>
        </w:rPr>
        <w:t xml:space="preserve">étodos, </w:t>
      </w:r>
      <w:r w:rsidR="00AF1704" w:rsidRPr="00A33BF1">
        <w:rPr>
          <w:rFonts w:asciiTheme="majorHAnsi" w:hAnsiTheme="majorHAnsi"/>
          <w:lang w:val="es-ES"/>
        </w:rPr>
        <w:t>d</w:t>
      </w:r>
      <w:r w:rsidR="009C066E" w:rsidRPr="00A33BF1">
        <w:rPr>
          <w:rFonts w:asciiTheme="majorHAnsi" w:hAnsiTheme="majorHAnsi"/>
          <w:lang w:val="es-ES"/>
        </w:rPr>
        <w:t xml:space="preserve">atos y </w:t>
      </w:r>
      <w:r w:rsidR="00AF1704" w:rsidRPr="00A33BF1">
        <w:rPr>
          <w:rFonts w:asciiTheme="majorHAnsi" w:hAnsiTheme="majorHAnsi"/>
          <w:lang w:val="es-ES"/>
        </w:rPr>
        <w:t>d</w:t>
      </w:r>
      <w:r w:rsidRPr="00A33BF1">
        <w:rPr>
          <w:rFonts w:asciiTheme="majorHAnsi" w:hAnsiTheme="majorHAnsi"/>
          <w:lang w:val="es-ES"/>
        </w:rPr>
        <w:t>ocumenta</w:t>
      </w:r>
      <w:r w:rsidR="009C066E" w:rsidRPr="00A33BF1">
        <w:rPr>
          <w:rFonts w:asciiTheme="majorHAnsi" w:hAnsiTheme="majorHAnsi"/>
          <w:lang w:val="es-ES"/>
        </w:rPr>
        <w:t>c</w:t>
      </w:r>
      <w:r w:rsidRPr="00A33BF1">
        <w:rPr>
          <w:rFonts w:asciiTheme="majorHAnsi" w:hAnsiTheme="majorHAnsi"/>
          <w:lang w:val="es-ES"/>
        </w:rPr>
        <w:t>i</w:t>
      </w:r>
      <w:r w:rsidR="009C066E" w:rsidRPr="00A33BF1">
        <w:rPr>
          <w:rFonts w:asciiTheme="majorHAnsi" w:hAnsiTheme="majorHAnsi"/>
          <w:lang w:val="es-ES"/>
        </w:rPr>
        <w:t>ó</w:t>
      </w:r>
      <w:r w:rsidRPr="00A33BF1">
        <w:rPr>
          <w:rFonts w:asciiTheme="majorHAnsi" w:hAnsiTheme="majorHAnsi"/>
          <w:lang w:val="es-ES"/>
        </w:rPr>
        <w:t>n</w:t>
      </w:r>
      <w:r w:rsidR="00E914EA" w:rsidRPr="00A33BF1">
        <w:rPr>
          <w:rFonts w:asciiTheme="majorHAnsi" w:hAnsiTheme="majorHAnsi"/>
          <w:lang w:val="es-ES"/>
        </w:rPr>
        <w:t xml:space="preserve"> (</w:t>
      </w:r>
      <w:r w:rsidR="009C066E" w:rsidRPr="00A33BF1">
        <w:rPr>
          <w:rFonts w:asciiTheme="majorHAnsi" w:hAnsiTheme="majorHAnsi"/>
          <w:lang w:val="es-ES"/>
        </w:rPr>
        <w:t xml:space="preserve">Todas las tablas se aplican a cada </w:t>
      </w:r>
      <w:r w:rsidR="00E914EA" w:rsidRPr="00A33BF1">
        <w:rPr>
          <w:rFonts w:asciiTheme="majorHAnsi" w:hAnsiTheme="majorHAnsi"/>
          <w:lang w:val="es-ES"/>
        </w:rPr>
        <w:t>sector)</w:t>
      </w:r>
    </w:p>
    <w:p w:rsidR="008A5283" w:rsidRPr="00A33BF1" w:rsidRDefault="00FE54EA" w:rsidP="00C21E7D">
      <w:pPr>
        <w:pStyle w:val="NoSpacing"/>
        <w:numPr>
          <w:ilvl w:val="1"/>
          <w:numId w:val="22"/>
        </w:numPr>
        <w:rPr>
          <w:rFonts w:asciiTheme="majorHAnsi" w:hAnsiTheme="majorHAnsi"/>
          <w:lang w:val="es-ES"/>
        </w:rPr>
      </w:pPr>
      <w:r>
        <w:rPr>
          <w:rFonts w:asciiTheme="majorHAnsi" w:hAnsiTheme="majorHAnsi"/>
          <w:lang w:val="es-ES"/>
        </w:rPr>
        <w:t>Garantía</w:t>
      </w:r>
      <w:r w:rsidR="009C066E" w:rsidRPr="00A33BF1">
        <w:rPr>
          <w:rFonts w:asciiTheme="majorHAnsi" w:hAnsiTheme="majorHAnsi"/>
          <w:lang w:val="es-ES"/>
        </w:rPr>
        <w:t xml:space="preserve"> y </w:t>
      </w:r>
      <w:r w:rsidR="00AF1704" w:rsidRPr="00A33BF1">
        <w:rPr>
          <w:rFonts w:asciiTheme="majorHAnsi" w:hAnsiTheme="majorHAnsi"/>
          <w:lang w:val="es-ES"/>
        </w:rPr>
        <w:t>c</w:t>
      </w:r>
      <w:r w:rsidR="009C066E" w:rsidRPr="00A33BF1">
        <w:rPr>
          <w:rFonts w:asciiTheme="majorHAnsi" w:hAnsiTheme="majorHAnsi"/>
          <w:lang w:val="es-ES"/>
        </w:rPr>
        <w:t xml:space="preserve">ontrol de </w:t>
      </w:r>
      <w:r w:rsidR="00AF1704" w:rsidRPr="00A33BF1">
        <w:rPr>
          <w:rFonts w:asciiTheme="majorHAnsi" w:hAnsiTheme="majorHAnsi"/>
          <w:lang w:val="es-ES"/>
        </w:rPr>
        <w:t>c</w:t>
      </w:r>
      <w:r w:rsidR="009C066E" w:rsidRPr="00A33BF1">
        <w:rPr>
          <w:rFonts w:asciiTheme="majorHAnsi" w:hAnsiTheme="majorHAnsi"/>
          <w:lang w:val="es-ES"/>
        </w:rPr>
        <w:t xml:space="preserve">alidad </w:t>
      </w:r>
      <w:r w:rsidR="000B7D29" w:rsidRPr="00A33BF1">
        <w:rPr>
          <w:rFonts w:asciiTheme="majorHAnsi" w:hAnsiTheme="majorHAnsi"/>
          <w:lang w:val="es-ES"/>
        </w:rPr>
        <w:t>(</w:t>
      </w:r>
      <w:r w:rsidR="0002671A" w:rsidRPr="00A33BF1">
        <w:rPr>
          <w:rFonts w:asciiTheme="majorHAnsi" w:hAnsiTheme="majorHAnsi"/>
          <w:lang w:val="es-ES"/>
        </w:rPr>
        <w:t>Complet</w:t>
      </w:r>
      <w:r w:rsidR="009C066E" w:rsidRPr="00A33BF1">
        <w:rPr>
          <w:rFonts w:asciiTheme="majorHAnsi" w:hAnsiTheme="majorHAnsi"/>
          <w:lang w:val="es-ES"/>
        </w:rPr>
        <w:t>ar</w:t>
      </w:r>
      <w:r w:rsidR="0002671A" w:rsidRPr="00A33BF1">
        <w:rPr>
          <w:rFonts w:asciiTheme="majorHAnsi" w:hAnsiTheme="majorHAnsi"/>
          <w:lang w:val="es-ES"/>
        </w:rPr>
        <w:t xml:space="preserve"> </w:t>
      </w:r>
      <w:r w:rsidR="009C066E" w:rsidRPr="00A33BF1">
        <w:rPr>
          <w:rFonts w:asciiTheme="majorHAnsi" w:hAnsiTheme="majorHAnsi"/>
          <w:lang w:val="es-ES"/>
        </w:rPr>
        <w:t xml:space="preserve">la </w:t>
      </w:r>
      <w:r w:rsidR="00AF1704" w:rsidRPr="00A33BF1">
        <w:rPr>
          <w:rFonts w:asciiTheme="majorHAnsi" w:hAnsiTheme="majorHAnsi"/>
          <w:lang w:val="es-ES"/>
        </w:rPr>
        <w:t>t</w:t>
      </w:r>
      <w:r w:rsidR="0002671A" w:rsidRPr="00A33BF1">
        <w:rPr>
          <w:rFonts w:asciiTheme="majorHAnsi" w:hAnsiTheme="majorHAnsi"/>
          <w:lang w:val="es-ES"/>
        </w:rPr>
        <w:t>abl</w:t>
      </w:r>
      <w:r w:rsidR="009C066E" w:rsidRPr="00A33BF1">
        <w:rPr>
          <w:rFonts w:asciiTheme="majorHAnsi" w:hAnsiTheme="majorHAnsi"/>
          <w:lang w:val="es-ES"/>
        </w:rPr>
        <w:t>a</w:t>
      </w:r>
      <w:r w:rsidR="0002671A" w:rsidRPr="00A33BF1">
        <w:rPr>
          <w:rFonts w:asciiTheme="majorHAnsi" w:hAnsiTheme="majorHAnsi"/>
          <w:lang w:val="es-ES"/>
        </w:rPr>
        <w:t xml:space="preserve"> 3.2 </w:t>
      </w:r>
      <w:r w:rsidR="009C066E" w:rsidRPr="00A33BF1">
        <w:rPr>
          <w:rFonts w:asciiTheme="majorHAnsi" w:hAnsiTheme="majorHAnsi"/>
          <w:lang w:val="es-ES"/>
        </w:rPr>
        <w:t>y</w:t>
      </w:r>
      <w:r w:rsidR="006617A7" w:rsidRPr="00A33BF1">
        <w:rPr>
          <w:rFonts w:asciiTheme="majorHAnsi" w:hAnsiTheme="majorHAnsi"/>
          <w:lang w:val="es-ES"/>
        </w:rPr>
        <w:t xml:space="preserve"> </w:t>
      </w:r>
      <w:r w:rsidR="00AF1704" w:rsidRPr="00A33BF1">
        <w:rPr>
          <w:rFonts w:asciiTheme="majorHAnsi" w:hAnsiTheme="majorHAnsi"/>
          <w:lang w:val="es-ES"/>
        </w:rPr>
        <w:t>t</w:t>
      </w:r>
      <w:r w:rsidR="006617A7" w:rsidRPr="00A33BF1">
        <w:rPr>
          <w:rFonts w:asciiTheme="majorHAnsi" w:hAnsiTheme="majorHAnsi"/>
          <w:lang w:val="es-ES"/>
        </w:rPr>
        <w:t>abl</w:t>
      </w:r>
      <w:r w:rsidR="009C066E" w:rsidRPr="00A33BF1">
        <w:rPr>
          <w:rFonts w:asciiTheme="majorHAnsi" w:hAnsiTheme="majorHAnsi"/>
          <w:lang w:val="es-ES"/>
        </w:rPr>
        <w:t>a</w:t>
      </w:r>
      <w:r w:rsidR="006617A7" w:rsidRPr="00A33BF1">
        <w:rPr>
          <w:rFonts w:asciiTheme="majorHAnsi" w:hAnsiTheme="majorHAnsi"/>
          <w:lang w:val="es-ES"/>
        </w:rPr>
        <w:t xml:space="preserve"> 3.3 </w:t>
      </w:r>
      <w:r w:rsidR="009C066E" w:rsidRPr="00A33BF1">
        <w:rPr>
          <w:rFonts w:asciiTheme="majorHAnsi" w:hAnsiTheme="majorHAnsi"/>
          <w:lang w:val="es-ES"/>
        </w:rPr>
        <w:t xml:space="preserve">para las categorías principales dentro del </w:t>
      </w:r>
      <w:r w:rsidR="006617A7" w:rsidRPr="00A33BF1">
        <w:rPr>
          <w:rFonts w:asciiTheme="majorHAnsi" w:hAnsiTheme="majorHAnsi"/>
          <w:lang w:val="es-ES"/>
        </w:rPr>
        <w:t>sector</w:t>
      </w:r>
      <w:r w:rsidR="00DA3DEA" w:rsidRPr="00A33BF1">
        <w:rPr>
          <w:rFonts w:asciiTheme="majorHAnsi" w:hAnsiTheme="majorHAnsi"/>
          <w:lang w:val="es-ES"/>
        </w:rPr>
        <w:t xml:space="preserve">, </w:t>
      </w:r>
      <w:r w:rsidR="009C066E" w:rsidRPr="00A33BF1">
        <w:rPr>
          <w:rFonts w:asciiTheme="majorHAnsi" w:hAnsiTheme="majorHAnsi"/>
          <w:lang w:val="es-ES"/>
        </w:rPr>
        <w:t xml:space="preserve">y también la </w:t>
      </w:r>
      <w:r w:rsidR="00AF1704" w:rsidRPr="00A33BF1">
        <w:rPr>
          <w:rFonts w:asciiTheme="majorHAnsi" w:hAnsiTheme="majorHAnsi"/>
          <w:lang w:val="es-ES"/>
        </w:rPr>
        <w:t>t</w:t>
      </w:r>
      <w:r w:rsidR="00DA3DEA" w:rsidRPr="00A33BF1">
        <w:rPr>
          <w:rFonts w:asciiTheme="majorHAnsi" w:hAnsiTheme="majorHAnsi"/>
          <w:lang w:val="es-ES"/>
        </w:rPr>
        <w:t>abl</w:t>
      </w:r>
      <w:r w:rsidR="009C066E" w:rsidRPr="00A33BF1">
        <w:rPr>
          <w:rFonts w:asciiTheme="majorHAnsi" w:hAnsiTheme="majorHAnsi"/>
          <w:lang w:val="es-ES"/>
        </w:rPr>
        <w:t>a</w:t>
      </w:r>
      <w:r w:rsidR="00DA3DEA" w:rsidRPr="00A33BF1">
        <w:rPr>
          <w:rFonts w:asciiTheme="majorHAnsi" w:hAnsiTheme="majorHAnsi"/>
          <w:lang w:val="es-ES"/>
        </w:rPr>
        <w:t xml:space="preserve"> 3.4 </w:t>
      </w:r>
      <w:r w:rsidR="009C066E" w:rsidRPr="00A33BF1">
        <w:rPr>
          <w:rFonts w:asciiTheme="majorHAnsi" w:hAnsiTheme="majorHAnsi"/>
          <w:lang w:val="es-ES"/>
        </w:rPr>
        <w:t>si se lleva a cabo una revisión externa</w:t>
      </w:r>
      <w:r w:rsidR="000B7D29" w:rsidRPr="00A33BF1">
        <w:rPr>
          <w:rFonts w:asciiTheme="majorHAnsi" w:hAnsiTheme="majorHAnsi"/>
          <w:lang w:val="es-ES"/>
        </w:rPr>
        <w:t>)</w:t>
      </w:r>
    </w:p>
    <w:p w:rsidR="008A5283" w:rsidRPr="00A33BF1" w:rsidRDefault="009C066E" w:rsidP="00C21E7D">
      <w:pPr>
        <w:pStyle w:val="NoSpacing"/>
        <w:numPr>
          <w:ilvl w:val="1"/>
          <w:numId w:val="22"/>
        </w:numPr>
        <w:rPr>
          <w:rFonts w:asciiTheme="majorHAnsi" w:hAnsiTheme="majorHAnsi"/>
          <w:lang w:val="es-ES"/>
        </w:rPr>
      </w:pPr>
      <w:r w:rsidRPr="00A33BF1">
        <w:rPr>
          <w:rFonts w:asciiTheme="majorHAnsi" w:hAnsiTheme="majorHAnsi"/>
          <w:lang w:val="es-ES"/>
        </w:rPr>
        <w:t xml:space="preserve">Sistemas de </w:t>
      </w:r>
      <w:r w:rsidR="00FE54EA" w:rsidRPr="00A33BF1">
        <w:rPr>
          <w:rFonts w:asciiTheme="majorHAnsi" w:hAnsiTheme="majorHAnsi"/>
          <w:lang w:val="es-ES"/>
        </w:rPr>
        <w:t>archiv</w:t>
      </w:r>
      <w:r w:rsidR="00FE54EA">
        <w:rPr>
          <w:rFonts w:asciiTheme="majorHAnsi" w:hAnsiTheme="majorHAnsi"/>
          <w:lang w:val="es-ES"/>
        </w:rPr>
        <w:t>o</w:t>
      </w:r>
      <w:r w:rsidR="00FE54EA" w:rsidRPr="00A33BF1">
        <w:rPr>
          <w:rFonts w:asciiTheme="majorHAnsi" w:hAnsiTheme="majorHAnsi"/>
          <w:lang w:val="es-ES"/>
        </w:rPr>
        <w:t xml:space="preserve"> </w:t>
      </w:r>
      <w:r w:rsidR="000B7D29" w:rsidRPr="00A33BF1">
        <w:rPr>
          <w:rFonts w:asciiTheme="majorHAnsi" w:hAnsiTheme="majorHAnsi"/>
          <w:lang w:val="es-ES"/>
        </w:rPr>
        <w:t>(</w:t>
      </w:r>
      <w:r w:rsidR="00DA3DEA" w:rsidRPr="00A33BF1">
        <w:rPr>
          <w:rFonts w:asciiTheme="majorHAnsi" w:hAnsiTheme="majorHAnsi"/>
          <w:lang w:val="es-ES"/>
        </w:rPr>
        <w:t>Revi</w:t>
      </w:r>
      <w:r w:rsidRPr="00A33BF1">
        <w:rPr>
          <w:rFonts w:asciiTheme="majorHAnsi" w:hAnsiTheme="majorHAnsi"/>
          <w:lang w:val="es-ES"/>
        </w:rPr>
        <w:t xml:space="preserve">sar las recomendaciones de </w:t>
      </w:r>
      <w:r w:rsidR="00FE54EA" w:rsidRPr="00A33BF1">
        <w:rPr>
          <w:rFonts w:asciiTheme="majorHAnsi" w:hAnsiTheme="majorHAnsi"/>
          <w:lang w:val="es-ES"/>
        </w:rPr>
        <w:t>archiv</w:t>
      </w:r>
      <w:r w:rsidR="00FE54EA">
        <w:rPr>
          <w:rFonts w:asciiTheme="majorHAnsi" w:hAnsiTheme="majorHAnsi"/>
          <w:lang w:val="es-ES"/>
        </w:rPr>
        <w:t>o</w:t>
      </w:r>
      <w:r w:rsidR="00FE54EA" w:rsidRPr="00A33BF1">
        <w:rPr>
          <w:rFonts w:asciiTheme="majorHAnsi" w:hAnsiTheme="majorHAnsi"/>
          <w:lang w:val="es-ES"/>
        </w:rPr>
        <w:t xml:space="preserve"> </w:t>
      </w:r>
      <w:r w:rsidRPr="00A33BF1">
        <w:rPr>
          <w:rFonts w:asciiTheme="majorHAnsi" w:hAnsiTheme="majorHAnsi"/>
          <w:lang w:val="es-ES"/>
        </w:rPr>
        <w:t xml:space="preserve">en las </w:t>
      </w:r>
      <w:r w:rsidR="00AF1704" w:rsidRPr="00A33BF1">
        <w:rPr>
          <w:rFonts w:asciiTheme="majorHAnsi" w:hAnsiTheme="majorHAnsi"/>
          <w:lang w:val="es-ES"/>
        </w:rPr>
        <w:t>s</w:t>
      </w:r>
      <w:r w:rsidR="00DA3DEA" w:rsidRPr="00A33BF1">
        <w:rPr>
          <w:rFonts w:asciiTheme="majorHAnsi" w:hAnsiTheme="majorHAnsi"/>
          <w:lang w:val="es-ES"/>
        </w:rPr>
        <w:t>ec</w:t>
      </w:r>
      <w:r w:rsidRPr="00A33BF1">
        <w:rPr>
          <w:rFonts w:asciiTheme="majorHAnsi" w:hAnsiTheme="majorHAnsi"/>
          <w:lang w:val="es-ES"/>
        </w:rPr>
        <w:t>c</w:t>
      </w:r>
      <w:r w:rsidR="00DA3DEA" w:rsidRPr="00A33BF1">
        <w:rPr>
          <w:rFonts w:asciiTheme="majorHAnsi" w:hAnsiTheme="majorHAnsi"/>
          <w:lang w:val="es-ES"/>
        </w:rPr>
        <w:t>ion</w:t>
      </w:r>
      <w:r w:rsidRPr="00A33BF1">
        <w:rPr>
          <w:rFonts w:asciiTheme="majorHAnsi" w:hAnsiTheme="majorHAnsi"/>
          <w:lang w:val="es-ES"/>
        </w:rPr>
        <w:t>e</w:t>
      </w:r>
      <w:r w:rsidR="00DA3DEA" w:rsidRPr="00A33BF1">
        <w:rPr>
          <w:rFonts w:asciiTheme="majorHAnsi" w:hAnsiTheme="majorHAnsi"/>
          <w:lang w:val="es-ES"/>
        </w:rPr>
        <w:t xml:space="preserve">s 4.2 </w:t>
      </w:r>
      <w:r w:rsidRPr="00A33BF1">
        <w:rPr>
          <w:rFonts w:asciiTheme="majorHAnsi" w:hAnsiTheme="majorHAnsi"/>
          <w:lang w:val="es-ES"/>
        </w:rPr>
        <w:t>y</w:t>
      </w:r>
      <w:r w:rsidR="00DA3DEA" w:rsidRPr="00A33BF1">
        <w:rPr>
          <w:rFonts w:asciiTheme="majorHAnsi" w:hAnsiTheme="majorHAnsi"/>
          <w:lang w:val="es-ES"/>
        </w:rPr>
        <w:t xml:space="preserve"> 4.3, </w:t>
      </w:r>
      <w:r w:rsidRPr="00A33BF1">
        <w:rPr>
          <w:rFonts w:asciiTheme="majorHAnsi" w:hAnsiTheme="majorHAnsi"/>
          <w:lang w:val="es-ES"/>
        </w:rPr>
        <w:t>y</w:t>
      </w:r>
      <w:r w:rsidR="00DA3DEA" w:rsidRPr="00A33BF1">
        <w:rPr>
          <w:rFonts w:asciiTheme="majorHAnsi" w:hAnsiTheme="majorHAnsi"/>
          <w:lang w:val="es-ES"/>
        </w:rPr>
        <w:t xml:space="preserve"> complet</w:t>
      </w:r>
      <w:r w:rsidRPr="00A33BF1">
        <w:rPr>
          <w:rFonts w:asciiTheme="majorHAnsi" w:hAnsiTheme="majorHAnsi"/>
          <w:lang w:val="es-ES"/>
        </w:rPr>
        <w:t xml:space="preserve">ar la sección para la lista de categorías principales de la </w:t>
      </w:r>
      <w:r w:rsidR="00AF1704" w:rsidRPr="00A33BF1">
        <w:rPr>
          <w:rFonts w:asciiTheme="majorHAnsi" w:hAnsiTheme="majorHAnsi"/>
          <w:lang w:val="es-ES"/>
        </w:rPr>
        <w:t>t</w:t>
      </w:r>
      <w:r w:rsidR="006617A7" w:rsidRPr="00A33BF1">
        <w:rPr>
          <w:rFonts w:asciiTheme="majorHAnsi" w:hAnsiTheme="majorHAnsi"/>
          <w:lang w:val="es-ES"/>
        </w:rPr>
        <w:t>abl</w:t>
      </w:r>
      <w:r w:rsidRPr="00A33BF1">
        <w:rPr>
          <w:rFonts w:asciiTheme="majorHAnsi" w:hAnsiTheme="majorHAnsi"/>
          <w:lang w:val="es-ES"/>
        </w:rPr>
        <w:t>a</w:t>
      </w:r>
      <w:r w:rsidR="006617A7" w:rsidRPr="00A33BF1">
        <w:rPr>
          <w:rFonts w:asciiTheme="majorHAnsi" w:hAnsiTheme="majorHAnsi"/>
          <w:lang w:val="es-ES"/>
        </w:rPr>
        <w:t xml:space="preserve"> 4.1</w:t>
      </w:r>
      <w:r w:rsidR="000B7D29" w:rsidRPr="00A33BF1">
        <w:rPr>
          <w:rFonts w:asciiTheme="majorHAnsi" w:hAnsiTheme="majorHAnsi"/>
          <w:lang w:val="es-ES"/>
        </w:rPr>
        <w:t>)</w:t>
      </w:r>
    </w:p>
    <w:p w:rsidR="008A5283" w:rsidRPr="00A33BF1" w:rsidRDefault="009C066E" w:rsidP="00C21E7D">
      <w:pPr>
        <w:pStyle w:val="NoSpacing"/>
        <w:numPr>
          <w:ilvl w:val="1"/>
          <w:numId w:val="22"/>
        </w:numPr>
        <w:rPr>
          <w:rFonts w:asciiTheme="majorHAnsi" w:hAnsiTheme="majorHAnsi"/>
          <w:lang w:val="es-ES"/>
        </w:rPr>
      </w:pPr>
      <w:r w:rsidRPr="00A33BF1">
        <w:rPr>
          <w:rFonts w:asciiTheme="majorHAnsi" w:hAnsiTheme="majorHAnsi"/>
          <w:lang w:val="es-ES"/>
        </w:rPr>
        <w:t xml:space="preserve">Plan de </w:t>
      </w:r>
      <w:r w:rsidR="00FE54EA" w:rsidRPr="00A33BF1">
        <w:rPr>
          <w:rFonts w:asciiTheme="majorHAnsi" w:hAnsiTheme="majorHAnsi"/>
          <w:lang w:val="es-ES"/>
        </w:rPr>
        <w:t>mejora</w:t>
      </w:r>
      <w:r w:rsidR="00FE54EA">
        <w:rPr>
          <w:rFonts w:asciiTheme="majorHAnsi" w:hAnsiTheme="majorHAnsi"/>
          <w:lang w:val="es-ES"/>
        </w:rPr>
        <w:t xml:space="preserve">miento </w:t>
      </w:r>
      <w:r w:rsidR="00FE54EA" w:rsidRPr="00A33BF1">
        <w:rPr>
          <w:rFonts w:asciiTheme="majorHAnsi" w:hAnsiTheme="majorHAnsi"/>
          <w:lang w:val="es-ES"/>
        </w:rPr>
        <w:t xml:space="preserve"> </w:t>
      </w:r>
      <w:r w:rsidRPr="00A33BF1">
        <w:rPr>
          <w:rFonts w:asciiTheme="majorHAnsi" w:hAnsiTheme="majorHAnsi"/>
          <w:lang w:val="es-ES"/>
        </w:rPr>
        <w:t>de</w:t>
      </w:r>
      <w:r w:rsidR="00627A46" w:rsidRPr="00A33BF1">
        <w:rPr>
          <w:rFonts w:asciiTheme="majorHAnsi" w:hAnsiTheme="majorHAnsi"/>
          <w:lang w:val="es-ES"/>
        </w:rPr>
        <w:t>l</w:t>
      </w:r>
      <w:r w:rsidRPr="00A33BF1">
        <w:rPr>
          <w:rFonts w:asciiTheme="majorHAnsi" w:hAnsiTheme="majorHAnsi"/>
          <w:lang w:val="es-ES"/>
        </w:rPr>
        <w:t xml:space="preserve"> Inventario </w:t>
      </w:r>
      <w:r w:rsidR="008A5283" w:rsidRPr="00A33BF1">
        <w:rPr>
          <w:rFonts w:asciiTheme="majorHAnsi" w:hAnsiTheme="majorHAnsi"/>
          <w:lang w:val="es-ES"/>
        </w:rPr>
        <w:t>Na</w:t>
      </w:r>
      <w:r w:rsidRPr="00A33BF1">
        <w:rPr>
          <w:rFonts w:asciiTheme="majorHAnsi" w:hAnsiTheme="majorHAnsi"/>
          <w:lang w:val="es-ES"/>
        </w:rPr>
        <w:t>c</w:t>
      </w:r>
      <w:r w:rsidR="008A5283" w:rsidRPr="00A33BF1">
        <w:rPr>
          <w:rFonts w:asciiTheme="majorHAnsi" w:hAnsiTheme="majorHAnsi"/>
          <w:lang w:val="es-ES"/>
        </w:rPr>
        <w:t xml:space="preserve">ional </w:t>
      </w:r>
      <w:r w:rsidR="00DA3DEA" w:rsidRPr="00A33BF1">
        <w:rPr>
          <w:rFonts w:asciiTheme="majorHAnsi" w:hAnsiTheme="majorHAnsi"/>
          <w:lang w:val="es-ES"/>
        </w:rPr>
        <w:t>(Revi</w:t>
      </w:r>
      <w:r w:rsidRPr="00A33BF1">
        <w:rPr>
          <w:rFonts w:asciiTheme="majorHAnsi" w:hAnsiTheme="majorHAnsi"/>
          <w:lang w:val="es-ES"/>
        </w:rPr>
        <w:t xml:space="preserve">sar y contribuir con la </w:t>
      </w:r>
      <w:r w:rsidR="00AF1704" w:rsidRPr="00A33BF1">
        <w:rPr>
          <w:rFonts w:asciiTheme="majorHAnsi" w:hAnsiTheme="majorHAnsi"/>
          <w:lang w:val="es-ES"/>
        </w:rPr>
        <w:t>s</w:t>
      </w:r>
      <w:r w:rsidR="00DA3DEA" w:rsidRPr="00A33BF1">
        <w:rPr>
          <w:rFonts w:asciiTheme="majorHAnsi" w:hAnsiTheme="majorHAnsi"/>
          <w:lang w:val="es-ES"/>
        </w:rPr>
        <w:t>ec</w:t>
      </w:r>
      <w:r w:rsidRPr="00A33BF1">
        <w:rPr>
          <w:rFonts w:asciiTheme="majorHAnsi" w:hAnsiTheme="majorHAnsi"/>
          <w:lang w:val="es-ES"/>
        </w:rPr>
        <w:t>c</w:t>
      </w:r>
      <w:r w:rsidR="00DA3DEA" w:rsidRPr="00A33BF1">
        <w:rPr>
          <w:rFonts w:asciiTheme="majorHAnsi" w:hAnsiTheme="majorHAnsi"/>
          <w:lang w:val="es-ES"/>
        </w:rPr>
        <w:t>i</w:t>
      </w:r>
      <w:r w:rsidRPr="00A33BF1">
        <w:rPr>
          <w:rFonts w:asciiTheme="majorHAnsi" w:hAnsiTheme="majorHAnsi"/>
          <w:lang w:val="es-ES"/>
        </w:rPr>
        <w:t>ó</w:t>
      </w:r>
      <w:r w:rsidR="00DA3DEA" w:rsidRPr="00A33BF1">
        <w:rPr>
          <w:rFonts w:asciiTheme="majorHAnsi" w:hAnsiTheme="majorHAnsi"/>
          <w:lang w:val="es-ES"/>
        </w:rPr>
        <w:t xml:space="preserve">n 6.4 </w:t>
      </w:r>
      <w:r w:rsidRPr="00A33BF1">
        <w:rPr>
          <w:rFonts w:asciiTheme="majorHAnsi" w:hAnsiTheme="majorHAnsi"/>
          <w:lang w:val="es-ES"/>
        </w:rPr>
        <w:t xml:space="preserve">sobre posibles mejoras de </w:t>
      </w:r>
      <w:r w:rsidR="00DA3DEA" w:rsidRPr="00A33BF1">
        <w:rPr>
          <w:rFonts w:asciiTheme="majorHAnsi" w:hAnsiTheme="majorHAnsi"/>
          <w:lang w:val="es-ES"/>
        </w:rPr>
        <w:t>categor</w:t>
      </w:r>
      <w:r w:rsidRPr="00A33BF1">
        <w:rPr>
          <w:rFonts w:asciiTheme="majorHAnsi" w:hAnsiTheme="majorHAnsi"/>
          <w:lang w:val="es-ES"/>
        </w:rPr>
        <w:t>ía</w:t>
      </w:r>
      <w:r w:rsidR="00DA3DEA" w:rsidRPr="00A33BF1">
        <w:rPr>
          <w:rFonts w:asciiTheme="majorHAnsi" w:hAnsiTheme="majorHAnsi"/>
          <w:lang w:val="es-ES"/>
        </w:rPr>
        <w:t>)</w:t>
      </w:r>
    </w:p>
    <w:p w:rsidR="008A5283" w:rsidRPr="00A33BF1" w:rsidRDefault="008A5283" w:rsidP="00C44554">
      <w:pPr>
        <w:pStyle w:val="NoSpacing"/>
        <w:rPr>
          <w:rFonts w:asciiTheme="majorHAnsi" w:hAnsiTheme="majorHAnsi"/>
          <w:b/>
          <w:lang w:val="es-ES"/>
        </w:rPr>
      </w:pPr>
    </w:p>
    <w:p w:rsidR="00A26278" w:rsidRPr="00A33BF1" w:rsidRDefault="008A5283" w:rsidP="00C44554">
      <w:pPr>
        <w:pStyle w:val="NoSpacing"/>
        <w:rPr>
          <w:rFonts w:asciiTheme="majorHAnsi" w:hAnsiTheme="majorHAnsi"/>
          <w:b/>
          <w:lang w:val="es-ES"/>
        </w:rPr>
      </w:pPr>
      <w:r w:rsidRPr="00A33BF1">
        <w:rPr>
          <w:rFonts w:asciiTheme="majorHAnsi" w:hAnsiTheme="majorHAnsi"/>
          <w:b/>
          <w:lang w:val="es-ES"/>
        </w:rPr>
        <w:t>Documenta</w:t>
      </w:r>
      <w:r w:rsidR="009C066E" w:rsidRPr="00A33BF1">
        <w:rPr>
          <w:rFonts w:asciiTheme="majorHAnsi" w:hAnsiTheme="majorHAnsi"/>
          <w:b/>
          <w:lang w:val="es-ES"/>
        </w:rPr>
        <w:t>c</w:t>
      </w:r>
      <w:r w:rsidRPr="00A33BF1">
        <w:rPr>
          <w:rFonts w:asciiTheme="majorHAnsi" w:hAnsiTheme="majorHAnsi"/>
          <w:b/>
          <w:lang w:val="es-ES"/>
        </w:rPr>
        <w:t>i</w:t>
      </w:r>
      <w:r w:rsidR="009C066E" w:rsidRPr="00A33BF1">
        <w:rPr>
          <w:rFonts w:asciiTheme="majorHAnsi" w:hAnsiTheme="majorHAnsi"/>
          <w:b/>
          <w:lang w:val="es-ES"/>
        </w:rPr>
        <w:t>ó</w:t>
      </w:r>
      <w:r w:rsidRPr="00A33BF1">
        <w:rPr>
          <w:rFonts w:asciiTheme="majorHAnsi" w:hAnsiTheme="majorHAnsi"/>
          <w:b/>
          <w:lang w:val="es-ES"/>
        </w:rPr>
        <w:t>n</w:t>
      </w:r>
    </w:p>
    <w:p w:rsidR="00A26278" w:rsidRPr="00A33BF1" w:rsidRDefault="00C52F11" w:rsidP="00E8200A">
      <w:pPr>
        <w:pStyle w:val="NoSpacing"/>
        <w:numPr>
          <w:ilvl w:val="0"/>
          <w:numId w:val="3"/>
        </w:numPr>
        <w:rPr>
          <w:rFonts w:asciiTheme="majorHAnsi" w:hAnsiTheme="majorHAnsi"/>
          <w:lang w:val="es-ES"/>
        </w:rPr>
      </w:pPr>
      <w:r w:rsidRPr="00A33BF1">
        <w:rPr>
          <w:rFonts w:asciiTheme="majorHAnsi" w:hAnsiTheme="majorHAnsi"/>
          <w:lang w:val="es-ES"/>
        </w:rPr>
        <w:t>Se deben proporcionar materiales para archiv</w:t>
      </w:r>
      <w:r w:rsidR="00AF1704" w:rsidRPr="00A33BF1">
        <w:rPr>
          <w:rFonts w:asciiTheme="majorHAnsi" w:hAnsiTheme="majorHAnsi"/>
          <w:lang w:val="es-ES"/>
        </w:rPr>
        <w:t>o</w:t>
      </w:r>
      <w:r w:rsidRPr="00A33BF1">
        <w:rPr>
          <w:rFonts w:asciiTheme="majorHAnsi" w:hAnsiTheme="majorHAnsi"/>
          <w:lang w:val="es-ES"/>
        </w:rPr>
        <w:t xml:space="preserve">s de inventarios al </w:t>
      </w:r>
      <w:r w:rsidR="008A5283" w:rsidRPr="00A33BF1">
        <w:rPr>
          <w:rFonts w:asciiTheme="majorHAnsi" w:hAnsiTheme="majorHAnsi"/>
          <w:lang w:val="es-ES"/>
        </w:rPr>
        <w:t xml:space="preserve">NIC </w:t>
      </w:r>
      <w:r w:rsidRPr="00A33BF1">
        <w:rPr>
          <w:rFonts w:asciiTheme="majorHAnsi" w:hAnsiTheme="majorHAnsi"/>
          <w:lang w:val="es-ES"/>
        </w:rPr>
        <w:t xml:space="preserve">junto </w:t>
      </w:r>
      <w:r w:rsidR="00FE54EA">
        <w:rPr>
          <w:rFonts w:asciiTheme="majorHAnsi" w:hAnsiTheme="majorHAnsi"/>
          <w:lang w:val="es-ES"/>
        </w:rPr>
        <w:t xml:space="preserve">con </w:t>
      </w:r>
      <w:r w:rsidR="00FE54EA" w:rsidRPr="00A33BF1">
        <w:rPr>
          <w:rFonts w:asciiTheme="majorHAnsi" w:hAnsiTheme="majorHAnsi"/>
          <w:lang w:val="es-ES"/>
        </w:rPr>
        <w:t xml:space="preserve"> </w:t>
      </w:r>
      <w:r w:rsidRPr="00A33BF1">
        <w:rPr>
          <w:rFonts w:asciiTheme="majorHAnsi" w:hAnsiTheme="majorHAnsi"/>
          <w:lang w:val="es-ES"/>
        </w:rPr>
        <w:t xml:space="preserve">las estimaciones de su sector y deben incluir documentación de los métodos y datos utilizados en el </w:t>
      </w:r>
      <w:r w:rsidR="00F74D93" w:rsidRPr="00A33BF1">
        <w:rPr>
          <w:rFonts w:asciiTheme="majorHAnsi" w:hAnsiTheme="majorHAnsi"/>
          <w:lang w:val="es-ES"/>
        </w:rPr>
        <w:t>invent</w:t>
      </w:r>
      <w:r w:rsidRPr="00A33BF1">
        <w:rPr>
          <w:rFonts w:asciiTheme="majorHAnsi" w:hAnsiTheme="majorHAnsi"/>
          <w:lang w:val="es-ES"/>
        </w:rPr>
        <w:t>a</w:t>
      </w:r>
      <w:r w:rsidR="00F74D93" w:rsidRPr="00A33BF1">
        <w:rPr>
          <w:rFonts w:asciiTheme="majorHAnsi" w:hAnsiTheme="majorHAnsi"/>
          <w:lang w:val="es-ES"/>
        </w:rPr>
        <w:t>r</w:t>
      </w:r>
      <w:r w:rsidRPr="00A33BF1">
        <w:rPr>
          <w:rFonts w:asciiTheme="majorHAnsi" w:hAnsiTheme="majorHAnsi"/>
          <w:lang w:val="es-ES"/>
        </w:rPr>
        <w:t>io</w:t>
      </w:r>
      <w:r w:rsidR="00A26278" w:rsidRPr="00A33BF1">
        <w:rPr>
          <w:rFonts w:asciiTheme="majorHAnsi" w:hAnsiTheme="majorHAnsi"/>
          <w:lang w:val="es-ES"/>
        </w:rPr>
        <w:t>.</w:t>
      </w:r>
      <w:r w:rsidR="00CE71AA" w:rsidRPr="00A33BF1">
        <w:rPr>
          <w:rFonts w:asciiTheme="majorHAnsi" w:hAnsiTheme="majorHAnsi"/>
          <w:lang w:val="es-ES"/>
        </w:rPr>
        <w:t xml:space="preserve"> </w:t>
      </w:r>
      <w:r w:rsidRPr="00A33BF1">
        <w:rPr>
          <w:rFonts w:asciiTheme="majorHAnsi" w:hAnsiTheme="majorHAnsi"/>
          <w:lang w:val="es-ES"/>
        </w:rPr>
        <w:lastRenderedPageBreak/>
        <w:t>Remítase a las secciones</w:t>
      </w:r>
      <w:r w:rsidR="00CE71AA" w:rsidRPr="00A33BF1">
        <w:rPr>
          <w:rFonts w:asciiTheme="majorHAnsi" w:hAnsiTheme="majorHAnsi"/>
          <w:lang w:val="es-ES"/>
        </w:rPr>
        <w:t xml:space="preserve"> 4 </w:t>
      </w:r>
      <w:r w:rsidRPr="00A33BF1">
        <w:rPr>
          <w:rFonts w:asciiTheme="majorHAnsi" w:hAnsiTheme="majorHAnsi"/>
          <w:lang w:val="es-ES"/>
        </w:rPr>
        <w:t xml:space="preserve">y </w:t>
      </w:r>
      <w:r w:rsidR="00CE71AA" w:rsidRPr="00A33BF1">
        <w:rPr>
          <w:rFonts w:asciiTheme="majorHAnsi" w:hAnsiTheme="majorHAnsi"/>
          <w:lang w:val="es-ES"/>
        </w:rPr>
        <w:t xml:space="preserve">5 </w:t>
      </w:r>
      <w:r w:rsidRPr="00A33BF1">
        <w:rPr>
          <w:rFonts w:asciiTheme="majorHAnsi" w:hAnsiTheme="majorHAnsi"/>
          <w:lang w:val="es-ES"/>
        </w:rPr>
        <w:t xml:space="preserve">de este </w:t>
      </w:r>
      <w:r w:rsidR="00CE71AA" w:rsidRPr="00A33BF1">
        <w:rPr>
          <w:rFonts w:asciiTheme="majorHAnsi" w:hAnsiTheme="majorHAnsi"/>
          <w:lang w:val="es-ES"/>
        </w:rPr>
        <w:t>memo</w:t>
      </w:r>
      <w:r w:rsidR="005868D2" w:rsidRPr="00A33BF1">
        <w:rPr>
          <w:rFonts w:asciiTheme="majorHAnsi" w:hAnsiTheme="majorHAnsi"/>
          <w:lang w:val="es-ES"/>
        </w:rPr>
        <w:t>, as</w:t>
      </w:r>
      <w:r w:rsidRPr="00A33BF1">
        <w:rPr>
          <w:rFonts w:asciiTheme="majorHAnsi" w:hAnsiTheme="majorHAnsi"/>
          <w:lang w:val="es-ES"/>
        </w:rPr>
        <w:t xml:space="preserve">í como a la Plantilla para </w:t>
      </w:r>
      <w:r w:rsidR="00FE54EA" w:rsidRPr="00A33BF1">
        <w:rPr>
          <w:rFonts w:asciiTheme="majorHAnsi" w:hAnsiTheme="majorHAnsi"/>
          <w:lang w:val="es-ES"/>
        </w:rPr>
        <w:t>Archiv</w:t>
      </w:r>
      <w:r w:rsidR="00FE54EA">
        <w:rPr>
          <w:rFonts w:asciiTheme="majorHAnsi" w:hAnsiTheme="majorHAnsi"/>
          <w:lang w:val="es-ES"/>
        </w:rPr>
        <w:t>o</w:t>
      </w:r>
      <w:r w:rsidR="00FE54EA" w:rsidRPr="00A33BF1">
        <w:rPr>
          <w:rFonts w:asciiTheme="majorHAnsi" w:hAnsiTheme="majorHAnsi"/>
          <w:lang w:val="es-ES"/>
        </w:rPr>
        <w:t xml:space="preserve"> </w:t>
      </w:r>
      <w:r w:rsidRPr="00A33BF1">
        <w:rPr>
          <w:rFonts w:asciiTheme="majorHAnsi" w:hAnsiTheme="majorHAnsi"/>
          <w:lang w:val="es-ES"/>
        </w:rPr>
        <w:t xml:space="preserve">de </w:t>
      </w:r>
      <w:r w:rsidR="00FA4299" w:rsidRPr="00A33BF1">
        <w:rPr>
          <w:rFonts w:asciiTheme="majorHAnsi" w:hAnsiTheme="majorHAnsi"/>
          <w:lang w:val="es-ES"/>
        </w:rPr>
        <w:t xml:space="preserve">EPA </w:t>
      </w:r>
      <w:r w:rsidRPr="00A33BF1">
        <w:rPr>
          <w:rFonts w:asciiTheme="majorHAnsi" w:hAnsiTheme="majorHAnsi"/>
          <w:lang w:val="es-ES"/>
        </w:rPr>
        <w:t>de los Estados Unidos antes mencionada</w:t>
      </w:r>
      <w:r w:rsidR="00CE71AA" w:rsidRPr="00A33BF1">
        <w:rPr>
          <w:rFonts w:asciiTheme="majorHAnsi" w:hAnsiTheme="majorHAnsi"/>
          <w:lang w:val="es-ES"/>
        </w:rPr>
        <w:t xml:space="preserve">. </w:t>
      </w:r>
    </w:p>
    <w:p w:rsidR="00C21E7D" w:rsidRPr="00A33BF1" w:rsidRDefault="00C21E7D" w:rsidP="00F16EF2">
      <w:pPr>
        <w:pStyle w:val="NoSpacing"/>
        <w:rPr>
          <w:rFonts w:asciiTheme="majorHAnsi" w:hAnsiTheme="majorHAnsi"/>
          <w:lang w:val="es-ES"/>
        </w:rPr>
      </w:pPr>
    </w:p>
    <w:p w:rsidR="00C21E7D" w:rsidRPr="00A33BF1" w:rsidRDefault="00C52F11" w:rsidP="00C21E7D">
      <w:pPr>
        <w:pStyle w:val="NoSpacing"/>
        <w:rPr>
          <w:rFonts w:asciiTheme="majorHAnsi" w:hAnsiTheme="majorHAnsi"/>
          <w:b/>
          <w:lang w:val="es-ES"/>
        </w:rPr>
      </w:pPr>
      <w:r w:rsidRPr="00A33BF1">
        <w:rPr>
          <w:rFonts w:asciiTheme="majorHAnsi" w:hAnsiTheme="majorHAnsi"/>
          <w:b/>
          <w:lang w:val="es-ES"/>
        </w:rPr>
        <w:t>Recursos del inventa</w:t>
      </w:r>
      <w:r w:rsidR="00DB4E15" w:rsidRPr="00A33BF1">
        <w:rPr>
          <w:rFonts w:asciiTheme="majorHAnsi" w:hAnsiTheme="majorHAnsi"/>
          <w:b/>
          <w:lang w:val="es-ES"/>
        </w:rPr>
        <w:t>r</w:t>
      </w:r>
      <w:r w:rsidRPr="00A33BF1">
        <w:rPr>
          <w:rFonts w:asciiTheme="majorHAnsi" w:hAnsiTheme="majorHAnsi"/>
          <w:b/>
          <w:lang w:val="es-ES"/>
        </w:rPr>
        <w:t>io</w:t>
      </w:r>
    </w:p>
    <w:p w:rsidR="00C21E7D" w:rsidRPr="00A33BF1" w:rsidRDefault="00C52F11" w:rsidP="00C21E7D">
      <w:pPr>
        <w:pStyle w:val="NoSpacing"/>
        <w:numPr>
          <w:ilvl w:val="0"/>
          <w:numId w:val="3"/>
        </w:numPr>
        <w:rPr>
          <w:rStyle w:val="Hyperlink"/>
          <w:lang w:val="es-ES"/>
        </w:rPr>
      </w:pPr>
      <w:r w:rsidRPr="00A33BF1">
        <w:rPr>
          <w:rStyle w:val="Hyperlink"/>
          <w:rFonts w:asciiTheme="majorHAnsi" w:hAnsiTheme="majorHAnsi"/>
          <w:lang w:val="es-ES"/>
        </w:rPr>
        <w:t>Guía de recursos de</w:t>
      </w:r>
      <w:r w:rsidR="00DB4E15" w:rsidRPr="00A33BF1">
        <w:rPr>
          <w:rStyle w:val="Hyperlink"/>
          <w:rFonts w:asciiTheme="majorHAnsi" w:hAnsiTheme="majorHAnsi"/>
          <w:lang w:val="es-ES"/>
        </w:rPr>
        <w:t xml:space="preserve"> la</w:t>
      </w:r>
      <w:r w:rsidRPr="00A33BF1">
        <w:rPr>
          <w:rStyle w:val="Hyperlink"/>
          <w:rFonts w:asciiTheme="majorHAnsi" w:hAnsiTheme="majorHAnsi"/>
          <w:lang w:val="es-ES"/>
        </w:rPr>
        <w:t xml:space="preserve"> UNFCCC para la elaboración de Comunicaciones </w:t>
      </w:r>
      <w:r w:rsidR="00AF1704" w:rsidRPr="00A33BF1">
        <w:rPr>
          <w:rStyle w:val="Hyperlink"/>
          <w:rFonts w:asciiTheme="majorHAnsi" w:hAnsiTheme="majorHAnsi"/>
          <w:lang w:val="es-ES"/>
        </w:rPr>
        <w:t>n</w:t>
      </w:r>
      <w:r w:rsidRPr="00A33BF1">
        <w:rPr>
          <w:rStyle w:val="Hyperlink"/>
          <w:rFonts w:asciiTheme="majorHAnsi" w:hAnsiTheme="majorHAnsi"/>
          <w:lang w:val="es-ES"/>
        </w:rPr>
        <w:t xml:space="preserve">acionales de </w:t>
      </w:r>
      <w:r w:rsidR="00FE54EA" w:rsidRPr="00A33BF1">
        <w:rPr>
          <w:rStyle w:val="Hyperlink"/>
          <w:rFonts w:asciiTheme="majorHAnsi" w:hAnsiTheme="majorHAnsi"/>
          <w:lang w:val="es-ES"/>
        </w:rPr>
        <w:t>pa</w:t>
      </w:r>
      <w:r w:rsidR="00FE54EA">
        <w:rPr>
          <w:rStyle w:val="Hyperlink"/>
          <w:rFonts w:asciiTheme="majorHAnsi" w:hAnsiTheme="majorHAnsi"/>
          <w:lang w:val="es-ES"/>
        </w:rPr>
        <w:t>íses</w:t>
      </w:r>
      <w:r w:rsidR="00FE54EA" w:rsidRPr="00A33BF1">
        <w:rPr>
          <w:rStyle w:val="Hyperlink"/>
          <w:rFonts w:asciiTheme="majorHAnsi" w:hAnsiTheme="majorHAnsi"/>
          <w:lang w:val="es-ES"/>
        </w:rPr>
        <w:t xml:space="preserve"> </w:t>
      </w:r>
      <w:r w:rsidR="00FE54EA">
        <w:rPr>
          <w:rStyle w:val="Hyperlink"/>
          <w:rFonts w:asciiTheme="majorHAnsi" w:hAnsiTheme="majorHAnsi"/>
          <w:lang w:val="es-ES"/>
        </w:rPr>
        <w:t>no incluidos en</w:t>
      </w:r>
      <w:r w:rsidRPr="00A33BF1">
        <w:rPr>
          <w:rStyle w:val="Hyperlink"/>
          <w:rFonts w:asciiTheme="majorHAnsi" w:hAnsiTheme="majorHAnsi"/>
          <w:lang w:val="es-ES"/>
        </w:rPr>
        <w:t xml:space="preserve"> el Anexo I</w:t>
      </w:r>
      <w:r w:rsidRPr="00A33BF1">
        <w:rPr>
          <w:rStyle w:val="Hyperlink"/>
          <w:lang w:val="es-ES"/>
        </w:rPr>
        <w:t xml:space="preserve"> </w:t>
      </w:r>
    </w:p>
    <w:p w:rsidR="00C21E7D" w:rsidRPr="00A33BF1" w:rsidRDefault="006819DF" w:rsidP="00C21E7D">
      <w:pPr>
        <w:pStyle w:val="NoSpacing"/>
        <w:numPr>
          <w:ilvl w:val="0"/>
          <w:numId w:val="3"/>
        </w:numPr>
        <w:rPr>
          <w:rFonts w:asciiTheme="majorHAnsi" w:hAnsiTheme="majorHAnsi"/>
          <w:lang w:val="es-ES"/>
        </w:rPr>
      </w:pPr>
      <w:hyperlink r:id="rId20" w:history="1">
        <w:r w:rsidR="00C52F11" w:rsidRPr="00A33BF1">
          <w:rPr>
            <w:rStyle w:val="Hyperlink"/>
            <w:rFonts w:asciiTheme="majorHAnsi" w:hAnsiTheme="majorHAnsi"/>
            <w:lang w:val="es-ES"/>
          </w:rPr>
          <w:t xml:space="preserve">Materiales de capacitación seleccionados y documentos metodológicos </w:t>
        </w:r>
      </w:hyperlink>
    </w:p>
    <w:p w:rsidR="00C21E7D" w:rsidRPr="00A33BF1" w:rsidRDefault="006819DF" w:rsidP="00C21E7D">
      <w:pPr>
        <w:pStyle w:val="NoSpacing"/>
        <w:numPr>
          <w:ilvl w:val="0"/>
          <w:numId w:val="3"/>
        </w:numPr>
        <w:rPr>
          <w:rFonts w:asciiTheme="majorHAnsi" w:hAnsiTheme="majorHAnsi"/>
          <w:lang w:val="es-ES"/>
        </w:rPr>
      </w:pPr>
      <w:hyperlink r:id="rId21" w:history="1">
        <w:r w:rsidR="00C52F11" w:rsidRPr="00A33BF1">
          <w:rPr>
            <w:rStyle w:val="Hyperlink"/>
            <w:rFonts w:asciiTheme="majorHAnsi" w:hAnsiTheme="majorHAnsi"/>
            <w:lang w:val="es-ES"/>
          </w:rPr>
          <w:t xml:space="preserve">Lineamientos y </w:t>
        </w:r>
        <w:r w:rsidR="00AF1704" w:rsidRPr="00A33BF1">
          <w:rPr>
            <w:rStyle w:val="Hyperlink"/>
            <w:rFonts w:asciiTheme="majorHAnsi" w:hAnsiTheme="majorHAnsi"/>
            <w:lang w:val="es-ES"/>
          </w:rPr>
          <w:t>m</w:t>
        </w:r>
        <w:r w:rsidR="00C52F11" w:rsidRPr="00A33BF1">
          <w:rPr>
            <w:rStyle w:val="Hyperlink"/>
            <w:rFonts w:asciiTheme="majorHAnsi" w:hAnsiTheme="majorHAnsi"/>
            <w:lang w:val="es-ES"/>
          </w:rPr>
          <w:t xml:space="preserve">anuales relevantes para Comunicaciones </w:t>
        </w:r>
        <w:r w:rsidR="00AF1704" w:rsidRPr="00A33BF1">
          <w:rPr>
            <w:rStyle w:val="Hyperlink"/>
            <w:rFonts w:asciiTheme="majorHAnsi" w:hAnsiTheme="majorHAnsi"/>
            <w:lang w:val="es-ES"/>
          </w:rPr>
          <w:t>n</w:t>
        </w:r>
        <w:r w:rsidR="00C52F11" w:rsidRPr="00A33BF1">
          <w:rPr>
            <w:rStyle w:val="Hyperlink"/>
            <w:rFonts w:asciiTheme="majorHAnsi" w:hAnsiTheme="majorHAnsi"/>
            <w:lang w:val="es-ES"/>
          </w:rPr>
          <w:t xml:space="preserve">acionales e Informes </w:t>
        </w:r>
        <w:r w:rsidR="00AF1704" w:rsidRPr="00A33BF1">
          <w:rPr>
            <w:rStyle w:val="Hyperlink"/>
            <w:rFonts w:asciiTheme="majorHAnsi" w:hAnsiTheme="majorHAnsi"/>
            <w:lang w:val="es-ES"/>
          </w:rPr>
          <w:t>b</w:t>
        </w:r>
        <w:r w:rsidR="00C52F11" w:rsidRPr="00A33BF1">
          <w:rPr>
            <w:rStyle w:val="Hyperlink"/>
            <w:rFonts w:asciiTheme="majorHAnsi" w:hAnsiTheme="majorHAnsi"/>
            <w:lang w:val="es-ES"/>
          </w:rPr>
          <w:t xml:space="preserve">ienales de </w:t>
        </w:r>
        <w:r w:rsidR="00AF1704" w:rsidRPr="00A33BF1">
          <w:rPr>
            <w:rStyle w:val="Hyperlink"/>
            <w:rFonts w:asciiTheme="majorHAnsi" w:hAnsiTheme="majorHAnsi"/>
            <w:lang w:val="es-ES"/>
          </w:rPr>
          <w:t>a</w:t>
        </w:r>
        <w:r w:rsidR="00C52F11" w:rsidRPr="00A33BF1">
          <w:rPr>
            <w:rStyle w:val="Hyperlink"/>
            <w:rFonts w:asciiTheme="majorHAnsi" w:hAnsiTheme="majorHAnsi"/>
            <w:lang w:val="es-ES"/>
          </w:rPr>
          <w:t xml:space="preserve">ctualización para </w:t>
        </w:r>
        <w:r w:rsidR="00FE54EA" w:rsidRPr="00A33BF1">
          <w:rPr>
            <w:rStyle w:val="Hyperlink"/>
            <w:rFonts w:asciiTheme="majorHAnsi" w:hAnsiTheme="majorHAnsi"/>
            <w:lang w:val="es-ES"/>
          </w:rPr>
          <w:t>pa</w:t>
        </w:r>
        <w:r w:rsidR="00FE54EA">
          <w:rPr>
            <w:rStyle w:val="Hyperlink"/>
            <w:rFonts w:asciiTheme="majorHAnsi" w:hAnsiTheme="majorHAnsi"/>
            <w:lang w:val="es-ES"/>
          </w:rPr>
          <w:t>íses no incluidos</w:t>
        </w:r>
        <w:r w:rsidR="00FE54EA" w:rsidRPr="00A33BF1">
          <w:rPr>
            <w:rStyle w:val="Hyperlink"/>
            <w:rFonts w:asciiTheme="majorHAnsi" w:hAnsiTheme="majorHAnsi"/>
            <w:lang w:val="es-ES"/>
          </w:rPr>
          <w:t xml:space="preserve"> </w:t>
        </w:r>
        <w:r w:rsidR="00C52F11" w:rsidRPr="00A33BF1">
          <w:rPr>
            <w:rStyle w:val="Hyperlink"/>
            <w:rFonts w:asciiTheme="majorHAnsi" w:hAnsiTheme="majorHAnsi"/>
            <w:lang w:val="es-ES"/>
          </w:rPr>
          <w:t xml:space="preserve">el Anexo </w:t>
        </w:r>
        <w:r w:rsidR="00C21E7D" w:rsidRPr="00A33BF1">
          <w:rPr>
            <w:rStyle w:val="Hyperlink"/>
            <w:rFonts w:asciiTheme="majorHAnsi" w:hAnsiTheme="majorHAnsi"/>
            <w:lang w:val="es-ES"/>
          </w:rPr>
          <w:t xml:space="preserve">I </w:t>
        </w:r>
      </w:hyperlink>
    </w:p>
    <w:p w:rsidR="00600172" w:rsidRPr="00A33BF1" w:rsidRDefault="00C52F11" w:rsidP="00DE3026">
      <w:pPr>
        <w:pStyle w:val="Heading1"/>
        <w:rPr>
          <w:lang w:val="es-ES"/>
        </w:rPr>
      </w:pPr>
      <w:r w:rsidRPr="00A33BF1">
        <w:rPr>
          <w:lang w:val="es-ES"/>
        </w:rPr>
        <w:t xml:space="preserve">Plan de </w:t>
      </w:r>
      <w:r w:rsidR="00AF1704" w:rsidRPr="00A33BF1">
        <w:rPr>
          <w:lang w:val="es-ES"/>
        </w:rPr>
        <w:t>t</w:t>
      </w:r>
      <w:r w:rsidRPr="00A33BF1">
        <w:rPr>
          <w:lang w:val="es-ES"/>
        </w:rPr>
        <w:t xml:space="preserve">rabajo y </w:t>
      </w:r>
      <w:r w:rsidR="001128AC" w:rsidRPr="00A33BF1">
        <w:rPr>
          <w:lang w:val="es-ES"/>
        </w:rPr>
        <w:t>c</w:t>
      </w:r>
      <w:r w:rsidRPr="00A33BF1">
        <w:rPr>
          <w:lang w:val="es-ES"/>
        </w:rPr>
        <w:t>ronograma</w:t>
      </w:r>
      <w:r w:rsidR="00600172" w:rsidRPr="00A33BF1">
        <w:rPr>
          <w:lang w:val="es-ES"/>
        </w:rPr>
        <w:t xml:space="preserve"> </w:t>
      </w:r>
    </w:p>
    <w:p w:rsidR="00FF79E4" w:rsidRPr="00A33BF1" w:rsidRDefault="00DE034A" w:rsidP="00FF79E4">
      <w:pPr>
        <w:rPr>
          <w:i/>
          <w:color w:val="00B050"/>
          <w:lang w:val="es-ES"/>
        </w:rPr>
      </w:pPr>
      <w:r w:rsidRPr="00A33BF1">
        <w:rPr>
          <w:i/>
          <w:color w:val="00B050"/>
          <w:lang w:val="es-ES"/>
        </w:rPr>
        <w:t xml:space="preserve">El </w:t>
      </w:r>
      <w:r w:rsidR="0066263B" w:rsidRPr="00A33BF1">
        <w:rPr>
          <w:i/>
          <w:color w:val="00B050"/>
          <w:lang w:val="es-ES"/>
        </w:rPr>
        <w:t>NIC</w:t>
      </w:r>
      <w:r w:rsidRPr="00A33BF1">
        <w:rPr>
          <w:i/>
          <w:color w:val="00B050"/>
          <w:lang w:val="es-ES"/>
        </w:rPr>
        <w:t xml:space="preserve"> debe enumerar los hitos principales y entregables para el Inventario Nacional en la tabla que se muestra a continuación</w:t>
      </w:r>
      <w:r w:rsidR="008F55B0" w:rsidRPr="00A33BF1">
        <w:rPr>
          <w:i/>
          <w:color w:val="00B050"/>
          <w:lang w:val="es-ES"/>
        </w:rPr>
        <w:t>.</w:t>
      </w:r>
      <w:r w:rsidRPr="00A33BF1">
        <w:rPr>
          <w:i/>
          <w:color w:val="00B050"/>
          <w:lang w:val="es-ES"/>
        </w:rPr>
        <w:t xml:space="preserve"> Esta tabla identifica las actividades principales, </w:t>
      </w:r>
      <w:r w:rsidR="00DB4E15" w:rsidRPr="00A33BF1">
        <w:rPr>
          <w:i/>
          <w:color w:val="00B050"/>
          <w:lang w:val="es-ES"/>
        </w:rPr>
        <w:t>e</w:t>
      </w:r>
      <w:r w:rsidRPr="00A33BF1">
        <w:rPr>
          <w:i/>
          <w:color w:val="00B050"/>
          <w:lang w:val="es-ES"/>
        </w:rPr>
        <w:t xml:space="preserve">l miembro del equipo </w:t>
      </w:r>
      <w:r w:rsidR="00AF1704" w:rsidRPr="00A33BF1">
        <w:rPr>
          <w:i/>
          <w:color w:val="00B050"/>
          <w:lang w:val="es-ES"/>
        </w:rPr>
        <w:t>responsable</w:t>
      </w:r>
      <w:r w:rsidRPr="00A33BF1">
        <w:rPr>
          <w:i/>
          <w:color w:val="00B050"/>
          <w:lang w:val="es-ES"/>
        </w:rPr>
        <w:t xml:space="preserve"> para cada actividad, la fecha de vencimiento esperada para cada actividad </w:t>
      </w:r>
      <w:r w:rsidR="00135BD1" w:rsidRPr="00A33BF1">
        <w:rPr>
          <w:i/>
          <w:color w:val="00B050"/>
          <w:lang w:val="es-ES"/>
        </w:rPr>
        <w:t>(</w:t>
      </w:r>
      <w:r w:rsidRPr="00A33BF1">
        <w:rPr>
          <w:i/>
          <w:color w:val="00B050"/>
          <w:lang w:val="es-ES"/>
        </w:rPr>
        <w:t>se incluye un límite de tiempo a manera de ejemplo para cada uno</w:t>
      </w:r>
      <w:r w:rsidR="00135BD1" w:rsidRPr="00A33BF1">
        <w:rPr>
          <w:i/>
          <w:color w:val="00B050"/>
          <w:lang w:val="es-ES"/>
        </w:rPr>
        <w:t>)</w:t>
      </w:r>
      <w:r w:rsidR="005868D2" w:rsidRPr="00A33BF1">
        <w:rPr>
          <w:i/>
          <w:color w:val="00B050"/>
          <w:lang w:val="es-ES"/>
        </w:rPr>
        <w:t>, as</w:t>
      </w:r>
      <w:r w:rsidRPr="00A33BF1">
        <w:rPr>
          <w:i/>
          <w:color w:val="00B050"/>
          <w:lang w:val="es-ES"/>
        </w:rPr>
        <w:t>í como los recursos disponibles para ayudar a completar cada tarea</w:t>
      </w:r>
      <w:r w:rsidR="00CB2E69" w:rsidRPr="00A33BF1">
        <w:rPr>
          <w:i/>
          <w:color w:val="00B050"/>
          <w:lang w:val="es-ES"/>
        </w:rPr>
        <w:t xml:space="preserve">. </w:t>
      </w:r>
      <w:r w:rsidRPr="00A33BF1">
        <w:rPr>
          <w:i/>
          <w:color w:val="00B050"/>
          <w:lang w:val="es-ES"/>
        </w:rPr>
        <w:t xml:space="preserve">Esta tabla se debe modificar </w:t>
      </w:r>
      <w:r w:rsidR="00DB4E15" w:rsidRPr="00A33BF1">
        <w:rPr>
          <w:i/>
          <w:color w:val="00B050"/>
          <w:lang w:val="es-ES"/>
        </w:rPr>
        <w:t>a fin de</w:t>
      </w:r>
      <w:r w:rsidRPr="00A33BF1">
        <w:rPr>
          <w:i/>
          <w:color w:val="00B050"/>
          <w:lang w:val="es-ES"/>
        </w:rPr>
        <w:t xml:space="preserve"> representar las circunstancias nacionales</w:t>
      </w:r>
      <w:r w:rsidR="0066263B" w:rsidRPr="00A33BF1">
        <w:rPr>
          <w:i/>
          <w:color w:val="00B050"/>
          <w:lang w:val="es-ES"/>
        </w:rPr>
        <w:t>.</w:t>
      </w:r>
      <w:r w:rsidR="001E79F2" w:rsidRPr="00A33BF1">
        <w:rPr>
          <w:i/>
          <w:color w:val="00B050"/>
          <w:lang w:val="es-ES"/>
        </w:rPr>
        <w:t xml:space="preserve"> </w:t>
      </w:r>
      <w:r w:rsidRPr="00A33BF1">
        <w:rPr>
          <w:i/>
          <w:color w:val="00B050"/>
          <w:lang w:val="es-ES"/>
        </w:rPr>
        <w:t>El diagrama de ciclo de inventario a manera de ejemplo debajo de la tabla proporciona</w:t>
      </w:r>
      <w:r w:rsidR="00DB4E15" w:rsidRPr="00A33BF1">
        <w:rPr>
          <w:i/>
          <w:color w:val="00B050"/>
          <w:lang w:val="es-ES"/>
        </w:rPr>
        <w:t xml:space="preserve"> </w:t>
      </w:r>
      <w:r w:rsidRPr="00A33BF1">
        <w:rPr>
          <w:i/>
          <w:color w:val="00B050"/>
          <w:lang w:val="es-ES"/>
        </w:rPr>
        <w:t xml:space="preserve">una perspectiva visual general de las tareas involucradas </w:t>
      </w:r>
      <w:r w:rsidR="00DB4E15" w:rsidRPr="00A33BF1">
        <w:rPr>
          <w:i/>
          <w:color w:val="00B050"/>
          <w:lang w:val="es-ES"/>
        </w:rPr>
        <w:t>en</w:t>
      </w:r>
      <w:r w:rsidRPr="00A33BF1">
        <w:rPr>
          <w:i/>
          <w:color w:val="00B050"/>
          <w:lang w:val="es-ES"/>
        </w:rPr>
        <w:t xml:space="preserve"> el desarrollo del </w:t>
      </w:r>
      <w:r w:rsidR="001E79F2" w:rsidRPr="00A33BF1">
        <w:rPr>
          <w:i/>
          <w:color w:val="00B050"/>
          <w:lang w:val="es-ES"/>
        </w:rPr>
        <w:t>invent</w:t>
      </w:r>
      <w:r w:rsidRPr="00A33BF1">
        <w:rPr>
          <w:i/>
          <w:color w:val="00B050"/>
          <w:lang w:val="es-ES"/>
        </w:rPr>
        <w:t>a</w:t>
      </w:r>
      <w:r w:rsidR="001E79F2" w:rsidRPr="00A33BF1">
        <w:rPr>
          <w:i/>
          <w:color w:val="00B050"/>
          <w:lang w:val="es-ES"/>
        </w:rPr>
        <w:t>r</w:t>
      </w:r>
      <w:r w:rsidRPr="00A33BF1">
        <w:rPr>
          <w:i/>
          <w:color w:val="00B050"/>
          <w:lang w:val="es-ES"/>
        </w:rPr>
        <w:t>io</w:t>
      </w:r>
      <w:r w:rsidR="001E79F2" w:rsidRPr="00A33BF1">
        <w:rPr>
          <w:i/>
          <w:color w:val="00B050"/>
          <w:lang w:val="es-ES"/>
        </w:rPr>
        <w:t xml:space="preserve">. </w:t>
      </w:r>
      <w:r w:rsidRPr="00A33BF1">
        <w:rPr>
          <w:i/>
          <w:color w:val="00B050"/>
          <w:lang w:val="es-ES"/>
        </w:rPr>
        <w:t>Estas tareas y otras se deben especificar en la tabla que aparece a continuación</w:t>
      </w:r>
      <w:r w:rsidR="001E79F2" w:rsidRPr="00A33BF1">
        <w:rPr>
          <w:i/>
          <w:color w:val="00B050"/>
          <w:lang w:val="es-ES"/>
        </w:rPr>
        <w:t>.</w:t>
      </w:r>
    </w:p>
    <w:p w:rsidR="00533E7D" w:rsidRPr="00A33BF1" w:rsidRDefault="00DE034A" w:rsidP="00533E7D">
      <w:pPr>
        <w:rPr>
          <w:rFonts w:ascii="Book Antiqua" w:hAnsi="Book Antiqua"/>
          <w:b/>
          <w:lang w:val="es-ES"/>
        </w:rPr>
      </w:pPr>
      <w:r w:rsidRPr="00A33BF1">
        <w:rPr>
          <w:rFonts w:ascii="Book Antiqua" w:hAnsi="Book Antiqua"/>
          <w:b/>
          <w:lang w:val="es-ES"/>
        </w:rPr>
        <w:t xml:space="preserve">Plan de Trabajo y Cronograma para el Desarrollo del </w:t>
      </w:r>
      <w:r w:rsidR="00533E7D" w:rsidRPr="00A33BF1">
        <w:rPr>
          <w:rFonts w:ascii="Book Antiqua" w:hAnsi="Book Antiqua"/>
          <w:b/>
          <w:lang w:val="es-ES"/>
        </w:rPr>
        <w:t>Invent</w:t>
      </w:r>
      <w:r w:rsidRPr="00A33BF1">
        <w:rPr>
          <w:rFonts w:ascii="Book Antiqua" w:hAnsi="Book Antiqua"/>
          <w:b/>
          <w:lang w:val="es-ES"/>
        </w:rPr>
        <w:t>a</w:t>
      </w:r>
      <w:r w:rsidR="00533E7D" w:rsidRPr="00A33BF1">
        <w:rPr>
          <w:rFonts w:ascii="Book Antiqua" w:hAnsi="Book Antiqua"/>
          <w:b/>
          <w:lang w:val="es-ES"/>
        </w:rPr>
        <w:t>r</w:t>
      </w:r>
      <w:r w:rsidRPr="00A33BF1">
        <w:rPr>
          <w:rFonts w:ascii="Book Antiqua" w:hAnsi="Book Antiqua"/>
          <w:b/>
          <w:lang w:val="es-ES"/>
        </w:rPr>
        <w:t>io</w:t>
      </w:r>
      <w:r w:rsidR="00533E7D" w:rsidRPr="00A33BF1">
        <w:rPr>
          <w:rFonts w:ascii="Book Antiqua" w:hAnsi="Book Antiqua"/>
          <w:b/>
          <w:lang w:val="es-ES"/>
        </w:rPr>
        <w:t xml:space="preserve"> </w:t>
      </w:r>
    </w:p>
    <w:tbl>
      <w:tblPr>
        <w:tblStyle w:val="LightList1"/>
        <w:tblW w:w="108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4962"/>
        <w:gridCol w:w="1644"/>
        <w:gridCol w:w="1080"/>
        <w:gridCol w:w="2070"/>
      </w:tblGrid>
      <w:tr w:rsidR="009123C1" w:rsidRPr="00A33BF1" w:rsidTr="007B2A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 w:themeColor="background1"/>
            </w:tcBorders>
            <w:vAlign w:val="center"/>
          </w:tcPr>
          <w:p w:rsidR="00AD0004" w:rsidRPr="00A33BF1" w:rsidRDefault="00772A0E" w:rsidP="009123C1">
            <w:pPr>
              <w:spacing w:before="60" w:after="60"/>
              <w:rPr>
                <w:sz w:val="20"/>
                <w:szCs w:val="20"/>
                <w:lang w:val="es-ES"/>
              </w:rPr>
            </w:pPr>
            <w:r w:rsidRPr="00A33BF1">
              <w:rPr>
                <w:sz w:val="20"/>
                <w:szCs w:val="20"/>
                <w:lang w:val="es-ES"/>
              </w:rPr>
              <w:t xml:space="preserve">Actividad 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vAlign w:val="center"/>
          </w:tcPr>
          <w:p w:rsidR="00AD0004" w:rsidRPr="00A33BF1" w:rsidRDefault="00772A0E" w:rsidP="00772A0E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r w:rsidRPr="00A33BF1">
              <w:rPr>
                <w:sz w:val="20"/>
                <w:szCs w:val="20"/>
                <w:lang w:val="es-ES"/>
              </w:rPr>
              <w:t xml:space="preserve">Actividades y responsabilidades </w:t>
            </w:r>
          </w:p>
        </w:tc>
        <w:tc>
          <w:tcPr>
            <w:tcW w:w="1644" w:type="dxa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vAlign w:val="center"/>
          </w:tcPr>
          <w:p w:rsidR="00AD0004" w:rsidRPr="00A33BF1" w:rsidRDefault="00772A0E" w:rsidP="009123C1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r w:rsidRPr="00A33BF1">
              <w:rPr>
                <w:sz w:val="20"/>
                <w:szCs w:val="20"/>
                <w:lang w:val="es-ES"/>
              </w:rPr>
              <w:t>Encargado</w:t>
            </w:r>
            <w:r w:rsidR="00934F1F" w:rsidRPr="00A33BF1">
              <w:rPr>
                <w:rStyle w:val="FootnoteReference"/>
                <w:sz w:val="20"/>
                <w:szCs w:val="20"/>
                <w:lang w:val="es-ES"/>
              </w:rPr>
              <w:footnoteReference w:id="2"/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vAlign w:val="center"/>
          </w:tcPr>
          <w:p w:rsidR="00AD0004" w:rsidRPr="00A33BF1" w:rsidRDefault="00772A0E" w:rsidP="009123C1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0"/>
                <w:szCs w:val="20"/>
                <w:lang w:val="es-ES"/>
              </w:rPr>
            </w:pPr>
            <w:r w:rsidRPr="00A33BF1">
              <w:rPr>
                <w:sz w:val="20"/>
                <w:szCs w:val="20"/>
                <w:lang w:val="es-ES"/>
              </w:rPr>
              <w:t>Fecha de vencimiento</w:t>
            </w:r>
            <w:r w:rsidR="003A510D" w:rsidRPr="00A33BF1">
              <w:rPr>
                <w:rStyle w:val="FootnoteReference"/>
                <w:sz w:val="20"/>
                <w:szCs w:val="20"/>
                <w:lang w:val="es-ES"/>
              </w:rPr>
              <w:footnoteReference w:id="3"/>
            </w:r>
          </w:p>
        </w:tc>
        <w:tc>
          <w:tcPr>
            <w:tcW w:w="2070" w:type="dxa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double" w:sz="4" w:space="0" w:color="auto"/>
            </w:tcBorders>
            <w:vAlign w:val="center"/>
          </w:tcPr>
          <w:p w:rsidR="00753EF5" w:rsidRPr="00A33BF1" w:rsidRDefault="00772A0E" w:rsidP="00772A0E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0"/>
                <w:szCs w:val="20"/>
                <w:lang w:val="es-ES"/>
              </w:rPr>
            </w:pPr>
            <w:r w:rsidRPr="00A33BF1">
              <w:rPr>
                <w:sz w:val="20"/>
                <w:szCs w:val="20"/>
                <w:lang w:val="es-ES"/>
              </w:rPr>
              <w:t>Recursos r</w:t>
            </w:r>
            <w:r w:rsidR="00AD0004" w:rsidRPr="00A33BF1">
              <w:rPr>
                <w:sz w:val="20"/>
                <w:szCs w:val="20"/>
                <w:lang w:val="es-ES"/>
              </w:rPr>
              <w:t>elevant</w:t>
            </w:r>
            <w:r w:rsidRPr="00A33BF1">
              <w:rPr>
                <w:sz w:val="20"/>
                <w:szCs w:val="20"/>
                <w:lang w:val="es-ES"/>
              </w:rPr>
              <w:t>es</w:t>
            </w:r>
            <w:r w:rsidR="00AD0004" w:rsidRPr="00A33BF1">
              <w:rPr>
                <w:sz w:val="20"/>
                <w:szCs w:val="20"/>
                <w:lang w:val="es-ES"/>
              </w:rPr>
              <w:t xml:space="preserve"> </w:t>
            </w:r>
          </w:p>
        </w:tc>
      </w:tr>
      <w:tr w:rsidR="00E328BA" w:rsidRPr="006819DF" w:rsidTr="007B2A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0004" w:rsidRPr="00A33BF1" w:rsidRDefault="00257416" w:rsidP="009123C1">
            <w:pPr>
              <w:autoSpaceDE w:val="0"/>
              <w:autoSpaceDN w:val="0"/>
              <w:adjustRightInd w:val="0"/>
              <w:spacing w:before="60" w:after="60"/>
              <w:rPr>
                <w:rFonts w:cs="Palatino-Roman"/>
                <w:b w:val="0"/>
                <w:bCs w:val="0"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sz w:val="20"/>
                <w:szCs w:val="20"/>
                <w:lang w:val="es-ES"/>
              </w:rPr>
              <w:t>1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8236B" w:rsidRPr="00A33BF1" w:rsidRDefault="000F6A1E" w:rsidP="00934F1F">
            <w:pPr>
              <w:autoSpaceDE w:val="0"/>
              <w:autoSpaceDN w:val="0"/>
              <w:adjustRightInd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alatino-Roman"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sz w:val="20"/>
                <w:szCs w:val="20"/>
                <w:lang w:val="es-ES"/>
              </w:rPr>
              <w:t xml:space="preserve">Concluir y documentar los Acuerdos </w:t>
            </w:r>
            <w:r w:rsidR="00AF1704" w:rsidRPr="00A33BF1">
              <w:rPr>
                <w:rFonts w:cs="Palatino-Roman"/>
                <w:sz w:val="20"/>
                <w:szCs w:val="20"/>
                <w:lang w:val="es-ES"/>
              </w:rPr>
              <w:t>I</w:t>
            </w:r>
            <w:r w:rsidRPr="00A33BF1">
              <w:rPr>
                <w:rFonts w:cs="Palatino-Roman"/>
                <w:sz w:val="20"/>
                <w:szCs w:val="20"/>
                <w:lang w:val="es-ES"/>
              </w:rPr>
              <w:t>nstitucionales, e identificar a los expertos para la revisión de los grupos de trabajo sectoriales y los colegas del inventario</w:t>
            </w:r>
            <w:r w:rsidR="00F8236B" w:rsidRPr="00A33BF1">
              <w:rPr>
                <w:rFonts w:cs="Palatino-Roman"/>
                <w:sz w:val="20"/>
                <w:szCs w:val="20"/>
                <w:lang w:val="es-ES"/>
              </w:rPr>
              <w:t xml:space="preserve">. </w:t>
            </w:r>
          </w:p>
          <w:p w:rsidR="00253827" w:rsidRPr="00A33BF1" w:rsidRDefault="00F8236B" w:rsidP="007A3FCD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 w:after="6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alatino-Roman"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sz w:val="20"/>
                <w:szCs w:val="20"/>
                <w:lang w:val="es-ES"/>
              </w:rPr>
              <w:t>Complet</w:t>
            </w:r>
            <w:r w:rsidR="000F6A1E" w:rsidRPr="00A33BF1">
              <w:rPr>
                <w:rFonts w:cs="Palatino-Roman"/>
                <w:sz w:val="20"/>
                <w:szCs w:val="20"/>
                <w:lang w:val="es-ES"/>
              </w:rPr>
              <w:t xml:space="preserve">ar la Plantilla de </w:t>
            </w:r>
            <w:r w:rsidR="007A3FCD">
              <w:rPr>
                <w:rFonts w:cs="Palatino-Roman"/>
                <w:sz w:val="20"/>
                <w:szCs w:val="20"/>
                <w:lang w:val="es-ES"/>
              </w:rPr>
              <w:t>arreglos</w:t>
            </w:r>
            <w:r w:rsidR="007A3FCD" w:rsidRPr="00A33BF1">
              <w:rPr>
                <w:rFonts w:cs="Palatino-Roman"/>
                <w:sz w:val="20"/>
                <w:szCs w:val="20"/>
                <w:lang w:val="es-ES"/>
              </w:rPr>
              <w:t xml:space="preserve"> </w:t>
            </w:r>
            <w:r w:rsidR="00AF1704" w:rsidRPr="00A33BF1">
              <w:rPr>
                <w:rFonts w:cs="Palatino-Roman"/>
                <w:sz w:val="20"/>
                <w:szCs w:val="20"/>
                <w:lang w:val="es-ES"/>
              </w:rPr>
              <w:t>i</w:t>
            </w:r>
            <w:r w:rsidR="000F6A1E" w:rsidRPr="00A33BF1">
              <w:rPr>
                <w:rFonts w:cs="Palatino-Roman"/>
                <w:sz w:val="20"/>
                <w:szCs w:val="20"/>
                <w:lang w:val="es-ES"/>
              </w:rPr>
              <w:t>nstitucionales</w:t>
            </w:r>
            <w:r w:rsidRPr="00A33BF1">
              <w:rPr>
                <w:rFonts w:cs="Palatino-Roman"/>
                <w:sz w:val="20"/>
                <w:szCs w:val="20"/>
                <w:lang w:val="es-ES"/>
              </w:rPr>
              <w:t>.</w:t>
            </w:r>
          </w:p>
        </w:tc>
        <w:tc>
          <w:tcPr>
            <w:tcW w:w="164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D0004" w:rsidRPr="00A33BF1" w:rsidRDefault="00257416" w:rsidP="000F6A1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es-ES"/>
              </w:rPr>
            </w:pPr>
            <w:r w:rsidRPr="00A33BF1">
              <w:rPr>
                <w:b/>
                <w:sz w:val="20"/>
                <w:szCs w:val="20"/>
                <w:lang w:val="es-ES"/>
              </w:rPr>
              <w:t xml:space="preserve">NIC, </w:t>
            </w:r>
            <w:r w:rsidR="000F6A1E" w:rsidRPr="00A33BF1">
              <w:rPr>
                <w:b/>
                <w:sz w:val="20"/>
                <w:szCs w:val="20"/>
                <w:lang w:val="es-ES"/>
              </w:rPr>
              <w:t xml:space="preserve">encargados del </w:t>
            </w:r>
            <w:r w:rsidRPr="00A33BF1">
              <w:rPr>
                <w:b/>
                <w:sz w:val="20"/>
                <w:szCs w:val="20"/>
                <w:lang w:val="es-ES"/>
              </w:rPr>
              <w:t xml:space="preserve">Sector 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0004" w:rsidRPr="00A33BF1" w:rsidRDefault="000F6A1E" w:rsidP="000F6A1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B050"/>
                <w:sz w:val="20"/>
                <w:szCs w:val="20"/>
                <w:lang w:val="es-ES"/>
              </w:rPr>
            </w:pPr>
            <w:r w:rsidRPr="00A33BF1">
              <w:rPr>
                <w:i/>
                <w:color w:val="00B050"/>
                <w:sz w:val="20"/>
                <w:szCs w:val="20"/>
                <w:lang w:val="es-ES"/>
              </w:rPr>
              <w:t>P</w:t>
            </w:r>
            <w:r w:rsidR="00AD6A64" w:rsidRPr="00A33BF1">
              <w:rPr>
                <w:i/>
                <w:color w:val="00B050"/>
                <w:sz w:val="20"/>
                <w:szCs w:val="20"/>
                <w:lang w:val="es-ES"/>
              </w:rPr>
              <w:t>or e</w:t>
            </w:r>
            <w:r w:rsidRPr="00A33BF1">
              <w:rPr>
                <w:i/>
                <w:color w:val="00B050"/>
                <w:sz w:val="20"/>
                <w:szCs w:val="20"/>
                <w:lang w:val="es-ES"/>
              </w:rPr>
              <w:t>jemplo</w:t>
            </w:r>
            <w:r w:rsidR="00AD6A64" w:rsidRPr="00A33BF1">
              <w:rPr>
                <w:i/>
                <w:color w:val="00B050"/>
                <w:sz w:val="20"/>
                <w:szCs w:val="20"/>
                <w:lang w:val="es-ES"/>
              </w:rPr>
              <w:t xml:space="preserve">, </w:t>
            </w:r>
            <w:r w:rsidR="00135BD1" w:rsidRPr="00A33BF1">
              <w:rPr>
                <w:i/>
                <w:color w:val="00B050"/>
                <w:sz w:val="20"/>
                <w:szCs w:val="20"/>
                <w:lang w:val="es-ES"/>
              </w:rPr>
              <w:t xml:space="preserve"> 1-2 m</w:t>
            </w:r>
            <w:r w:rsidRPr="00A33BF1">
              <w:rPr>
                <w:i/>
                <w:color w:val="00B050"/>
                <w:sz w:val="20"/>
                <w:szCs w:val="20"/>
                <w:lang w:val="es-ES"/>
              </w:rPr>
              <w:t>eses desde el inicio</w:t>
            </w:r>
          </w:p>
        </w:tc>
        <w:tc>
          <w:tcPr>
            <w:tcW w:w="207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D0004" w:rsidRPr="00A33BF1" w:rsidRDefault="000F6A1E" w:rsidP="007A3FC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  <w:t xml:space="preserve">Plantilla de </w:t>
            </w:r>
            <w:r w:rsidR="007A3FCD"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  <w:t>Arreglos</w:t>
            </w:r>
            <w:r w:rsidR="007A3FCD" w:rsidRPr="00A33BF1"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  <w:t xml:space="preserve"> </w:t>
            </w:r>
            <w:r w:rsidRPr="00A33BF1"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  <w:t xml:space="preserve">Institucionales </w:t>
            </w:r>
            <w:r w:rsidR="00912304" w:rsidRPr="00A33BF1"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  <w:t xml:space="preserve">(IA) </w:t>
            </w:r>
            <w:r w:rsidRPr="00A33BF1"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  <w:t>de EPA</w:t>
            </w:r>
          </w:p>
        </w:tc>
      </w:tr>
      <w:tr w:rsidR="00E328BA" w:rsidRPr="006819DF" w:rsidTr="007B2A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8236B" w:rsidRPr="00A33BF1" w:rsidRDefault="00F8236B" w:rsidP="009123C1">
            <w:pPr>
              <w:autoSpaceDE w:val="0"/>
              <w:autoSpaceDN w:val="0"/>
              <w:adjustRightInd w:val="0"/>
              <w:spacing w:before="60" w:after="60"/>
              <w:rPr>
                <w:rFonts w:cs="Palatino-Roman"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sz w:val="20"/>
                <w:szCs w:val="20"/>
                <w:lang w:val="es-ES"/>
              </w:rPr>
              <w:t>2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8236B" w:rsidRPr="00A33BF1" w:rsidRDefault="00DB4E15" w:rsidP="007A3FCD">
            <w:pPr>
              <w:autoSpaceDE w:val="0"/>
              <w:autoSpaceDN w:val="0"/>
              <w:adjustRightInd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alatino-Roman"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sz w:val="20"/>
                <w:szCs w:val="20"/>
                <w:lang w:val="es-ES"/>
              </w:rPr>
              <w:t xml:space="preserve">Previo a la reunión de inauguración / incepción, revisar y completar este memo y las partes adicionales del </w:t>
            </w:r>
            <w:hyperlink r:id="rId22" w:history="1">
              <w:r w:rsidRPr="00A33BF1">
                <w:rPr>
                  <w:rStyle w:val="Hyperlink"/>
                  <w:rFonts w:cs="Palatino-Roman"/>
                  <w:sz w:val="20"/>
                  <w:szCs w:val="20"/>
                  <w:lang w:val="es-ES"/>
                </w:rPr>
                <w:t xml:space="preserve">Libro de </w:t>
              </w:r>
              <w:r w:rsidR="00A33BF1" w:rsidRPr="00A33BF1">
                <w:rPr>
                  <w:rStyle w:val="Hyperlink"/>
                  <w:rFonts w:cs="Palatino-Roman"/>
                  <w:sz w:val="20"/>
                  <w:szCs w:val="20"/>
                  <w:lang w:val="es-ES"/>
                </w:rPr>
                <w:t>t</w:t>
              </w:r>
              <w:r w:rsidRPr="00A33BF1">
                <w:rPr>
                  <w:rStyle w:val="Hyperlink"/>
                  <w:rFonts w:cs="Palatino-Roman"/>
                  <w:sz w:val="20"/>
                  <w:szCs w:val="20"/>
                  <w:lang w:val="es-ES"/>
                </w:rPr>
                <w:t xml:space="preserve">rabajo de la Plantilla del </w:t>
              </w:r>
              <w:r w:rsidR="00A33BF1" w:rsidRPr="00A33BF1">
                <w:rPr>
                  <w:rStyle w:val="Hyperlink"/>
                  <w:rFonts w:cs="Palatino-Roman"/>
                  <w:sz w:val="20"/>
                  <w:szCs w:val="20"/>
                  <w:lang w:val="es-ES"/>
                </w:rPr>
                <w:t>s</w:t>
              </w:r>
              <w:r w:rsidRPr="00A33BF1">
                <w:rPr>
                  <w:rStyle w:val="Hyperlink"/>
                  <w:rFonts w:cs="Palatino-Roman"/>
                  <w:sz w:val="20"/>
                  <w:szCs w:val="20"/>
                  <w:lang w:val="es-ES"/>
                </w:rPr>
                <w:t xml:space="preserve">istema de Inventario Nacional de </w:t>
              </w:r>
              <w:r w:rsidR="007A3FCD">
                <w:rPr>
                  <w:rStyle w:val="Hyperlink"/>
                  <w:rFonts w:cs="Palatino-Roman"/>
                  <w:sz w:val="20"/>
                  <w:szCs w:val="20"/>
                  <w:lang w:val="es-ES"/>
                </w:rPr>
                <w:t xml:space="preserve">emisión de </w:t>
              </w:r>
              <w:r w:rsidR="00A33BF1" w:rsidRPr="00A33BF1">
                <w:rPr>
                  <w:rStyle w:val="Hyperlink"/>
                  <w:rFonts w:cs="Palatino-Roman"/>
                  <w:sz w:val="20"/>
                  <w:szCs w:val="20"/>
                  <w:lang w:val="es-ES"/>
                </w:rPr>
                <w:t>g</w:t>
              </w:r>
              <w:r w:rsidRPr="00A33BF1">
                <w:rPr>
                  <w:rStyle w:val="Hyperlink"/>
                  <w:rFonts w:cs="Palatino-Roman"/>
                  <w:sz w:val="20"/>
                  <w:szCs w:val="20"/>
                  <w:lang w:val="es-ES"/>
                </w:rPr>
                <w:t xml:space="preserve">ases de </w:t>
              </w:r>
              <w:r w:rsidR="00A33BF1" w:rsidRPr="00A33BF1">
                <w:rPr>
                  <w:rStyle w:val="Hyperlink"/>
                  <w:rFonts w:cs="Palatino-Roman"/>
                  <w:sz w:val="20"/>
                  <w:szCs w:val="20"/>
                  <w:lang w:val="es-ES"/>
                </w:rPr>
                <w:t>e</w:t>
              </w:r>
              <w:r w:rsidRPr="00A33BF1">
                <w:rPr>
                  <w:rStyle w:val="Hyperlink"/>
                  <w:rFonts w:cs="Palatino-Roman"/>
                  <w:sz w:val="20"/>
                  <w:szCs w:val="20"/>
                  <w:lang w:val="es-ES"/>
                </w:rPr>
                <w:t xml:space="preserve">fecto </w:t>
              </w:r>
              <w:r w:rsidR="00A33BF1" w:rsidRPr="00A33BF1">
                <w:rPr>
                  <w:rStyle w:val="Hyperlink"/>
                  <w:rFonts w:cs="Palatino-Roman"/>
                  <w:sz w:val="20"/>
                  <w:szCs w:val="20"/>
                  <w:lang w:val="es-ES"/>
                </w:rPr>
                <w:t>i</w:t>
              </w:r>
              <w:r w:rsidRPr="00A33BF1">
                <w:rPr>
                  <w:rStyle w:val="Hyperlink"/>
                  <w:rFonts w:cs="Palatino-Roman"/>
                  <w:sz w:val="20"/>
                  <w:szCs w:val="20"/>
                  <w:lang w:val="es-ES"/>
                </w:rPr>
                <w:t>nvernadero</w:t>
              </w:r>
            </w:hyperlink>
            <w:r w:rsidR="00815ABC" w:rsidRPr="00A33BF1">
              <w:rPr>
                <w:rStyle w:val="Hyperlink"/>
                <w:rFonts w:cs="Palatino-Roman"/>
                <w:color w:val="auto"/>
                <w:sz w:val="20"/>
                <w:szCs w:val="20"/>
                <w:u w:val="none"/>
                <w:lang w:val="es-ES"/>
              </w:rPr>
              <w:t xml:space="preserve"> </w:t>
            </w:r>
            <w:r w:rsidRPr="00A33BF1">
              <w:rPr>
                <w:rStyle w:val="Hyperlink"/>
                <w:rFonts w:cs="Palatino-Roman"/>
                <w:color w:val="auto"/>
                <w:sz w:val="20"/>
                <w:szCs w:val="20"/>
                <w:u w:val="none"/>
                <w:lang w:val="es-ES"/>
              </w:rPr>
              <w:t xml:space="preserve">de </w:t>
            </w:r>
            <w:r w:rsidRPr="00A33BF1">
              <w:rPr>
                <w:rFonts w:cs="Palatino-Roman"/>
                <w:sz w:val="20"/>
                <w:szCs w:val="20"/>
                <w:lang w:val="es-ES"/>
              </w:rPr>
              <w:t xml:space="preserve">EPA que se aplicará a todos los </w:t>
            </w:r>
            <w:r w:rsidR="00815ABC" w:rsidRPr="00A33BF1">
              <w:rPr>
                <w:sz w:val="20"/>
                <w:szCs w:val="20"/>
                <w:lang w:val="es-ES"/>
              </w:rPr>
              <w:t>sector</w:t>
            </w:r>
            <w:r w:rsidRPr="00A33BF1">
              <w:rPr>
                <w:sz w:val="20"/>
                <w:szCs w:val="20"/>
                <w:lang w:val="es-ES"/>
              </w:rPr>
              <w:t>e</w:t>
            </w:r>
            <w:r w:rsidR="00815ABC" w:rsidRPr="00A33BF1">
              <w:rPr>
                <w:sz w:val="20"/>
                <w:szCs w:val="20"/>
                <w:lang w:val="es-ES"/>
              </w:rPr>
              <w:t xml:space="preserve">s. </w:t>
            </w:r>
            <w:r w:rsidRPr="00A33BF1">
              <w:rPr>
                <w:sz w:val="20"/>
                <w:szCs w:val="20"/>
                <w:lang w:val="es-ES"/>
              </w:rPr>
              <w:t>P</w:t>
            </w:r>
            <w:r w:rsidR="00815ABC" w:rsidRPr="00A33BF1">
              <w:rPr>
                <w:sz w:val="20"/>
                <w:szCs w:val="20"/>
                <w:lang w:val="es-ES"/>
              </w:rPr>
              <w:t xml:space="preserve">or </w:t>
            </w:r>
            <w:r w:rsidRPr="00A33BF1">
              <w:rPr>
                <w:sz w:val="20"/>
                <w:szCs w:val="20"/>
                <w:lang w:val="es-ES"/>
              </w:rPr>
              <w:t>ejemplo</w:t>
            </w:r>
            <w:r w:rsidR="00815ABC" w:rsidRPr="00A33BF1">
              <w:rPr>
                <w:sz w:val="20"/>
                <w:szCs w:val="20"/>
                <w:lang w:val="es-ES"/>
              </w:rPr>
              <w:t xml:space="preserve">, </w:t>
            </w:r>
            <w:r w:rsidRPr="00A33BF1">
              <w:rPr>
                <w:sz w:val="20"/>
                <w:szCs w:val="20"/>
                <w:lang w:val="es-ES"/>
              </w:rPr>
              <w:t xml:space="preserve">el </w:t>
            </w:r>
            <w:r w:rsidR="00815ABC" w:rsidRPr="00A33BF1">
              <w:rPr>
                <w:sz w:val="20"/>
                <w:szCs w:val="20"/>
                <w:lang w:val="es-ES"/>
              </w:rPr>
              <w:t xml:space="preserve">NIC </w:t>
            </w:r>
            <w:r w:rsidR="00623655" w:rsidRPr="00A33BF1">
              <w:rPr>
                <w:sz w:val="20"/>
                <w:szCs w:val="20"/>
                <w:lang w:val="es-ES"/>
              </w:rPr>
              <w:t xml:space="preserve">debe desarrollar los planes de </w:t>
            </w:r>
            <w:r w:rsidR="007A3FCD">
              <w:rPr>
                <w:sz w:val="20"/>
                <w:szCs w:val="20"/>
                <w:lang w:val="es-ES"/>
              </w:rPr>
              <w:t>GC/CC</w:t>
            </w:r>
            <w:r w:rsidR="00815ABC" w:rsidRPr="00A33BF1">
              <w:rPr>
                <w:sz w:val="20"/>
                <w:szCs w:val="20"/>
                <w:lang w:val="es-ES"/>
              </w:rPr>
              <w:t xml:space="preserve"> </w:t>
            </w:r>
            <w:r w:rsidR="00623655" w:rsidRPr="00A33BF1">
              <w:rPr>
                <w:sz w:val="20"/>
                <w:szCs w:val="20"/>
                <w:lang w:val="es-ES"/>
              </w:rPr>
              <w:t xml:space="preserve">y </w:t>
            </w:r>
            <w:r w:rsidR="007A3FCD" w:rsidRPr="00A33BF1">
              <w:rPr>
                <w:sz w:val="20"/>
                <w:szCs w:val="20"/>
                <w:lang w:val="es-ES"/>
              </w:rPr>
              <w:t>archiv</w:t>
            </w:r>
            <w:r w:rsidR="007A3FCD">
              <w:rPr>
                <w:sz w:val="20"/>
                <w:szCs w:val="20"/>
                <w:lang w:val="es-ES"/>
              </w:rPr>
              <w:t>o</w:t>
            </w:r>
            <w:r w:rsidR="007A3FCD" w:rsidRPr="00A33BF1">
              <w:rPr>
                <w:sz w:val="20"/>
                <w:szCs w:val="20"/>
                <w:lang w:val="es-ES"/>
              </w:rPr>
              <w:t xml:space="preserve"> </w:t>
            </w:r>
            <w:r w:rsidR="00623655" w:rsidRPr="00A33BF1">
              <w:rPr>
                <w:sz w:val="20"/>
                <w:szCs w:val="20"/>
                <w:lang w:val="es-ES"/>
              </w:rPr>
              <w:t xml:space="preserve">para el </w:t>
            </w:r>
            <w:r w:rsidR="00815ABC" w:rsidRPr="00A33BF1">
              <w:rPr>
                <w:sz w:val="20"/>
                <w:szCs w:val="20"/>
                <w:lang w:val="es-ES"/>
              </w:rPr>
              <w:t>invent</w:t>
            </w:r>
            <w:r w:rsidR="00623655" w:rsidRPr="00A33BF1">
              <w:rPr>
                <w:sz w:val="20"/>
                <w:szCs w:val="20"/>
                <w:lang w:val="es-ES"/>
              </w:rPr>
              <w:t>a</w:t>
            </w:r>
            <w:r w:rsidR="00815ABC" w:rsidRPr="00A33BF1">
              <w:rPr>
                <w:sz w:val="20"/>
                <w:szCs w:val="20"/>
                <w:lang w:val="es-ES"/>
              </w:rPr>
              <w:t>r</w:t>
            </w:r>
            <w:r w:rsidR="00623655" w:rsidRPr="00A33BF1">
              <w:rPr>
                <w:sz w:val="20"/>
                <w:szCs w:val="20"/>
                <w:lang w:val="es-ES"/>
              </w:rPr>
              <w:t>io</w:t>
            </w:r>
            <w:r w:rsidR="00815ABC" w:rsidRPr="00A33BF1">
              <w:rPr>
                <w:sz w:val="20"/>
                <w:szCs w:val="20"/>
                <w:lang w:val="es-ES"/>
              </w:rPr>
              <w:t xml:space="preserve">. </w:t>
            </w:r>
            <w:r w:rsidR="00623655" w:rsidRPr="00A33BF1">
              <w:rPr>
                <w:sz w:val="20"/>
                <w:szCs w:val="20"/>
                <w:lang w:val="es-ES"/>
              </w:rPr>
              <w:t xml:space="preserve">Algunas secciones como la plantilla de </w:t>
            </w:r>
            <w:r w:rsidR="00815ABC" w:rsidRPr="00A33BF1">
              <w:rPr>
                <w:sz w:val="20"/>
                <w:szCs w:val="20"/>
                <w:lang w:val="es-ES"/>
              </w:rPr>
              <w:t xml:space="preserve">MDD </w:t>
            </w:r>
            <w:r w:rsidR="00623655" w:rsidRPr="00A33BF1">
              <w:rPr>
                <w:sz w:val="20"/>
                <w:szCs w:val="20"/>
                <w:lang w:val="es-ES"/>
              </w:rPr>
              <w:t>necesitarán ser completadas por los encargados de la categoría durante el desarrollo del inventario</w:t>
            </w:r>
            <w:r w:rsidR="009024AA" w:rsidRPr="00A33BF1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16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F8236B" w:rsidRPr="00A33BF1" w:rsidRDefault="005868D2" w:rsidP="009024A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es-ES"/>
              </w:rPr>
            </w:pPr>
            <w:r w:rsidRPr="00A33BF1">
              <w:rPr>
                <w:b/>
                <w:sz w:val="20"/>
                <w:szCs w:val="20"/>
                <w:lang w:val="es-ES"/>
              </w:rPr>
              <w:t>NIC</w:t>
            </w:r>
            <w:r w:rsidR="009024AA" w:rsidRPr="00A33BF1">
              <w:rPr>
                <w:b/>
                <w:sz w:val="20"/>
                <w:szCs w:val="20"/>
                <w:lang w:val="es-ES"/>
              </w:rPr>
              <w:t xml:space="preserve">, </w:t>
            </w:r>
            <w:r w:rsidR="000F6A1E" w:rsidRPr="00A33BF1">
              <w:rPr>
                <w:b/>
                <w:sz w:val="20"/>
                <w:szCs w:val="20"/>
                <w:lang w:val="es-ES"/>
              </w:rPr>
              <w:t>encargados del Sector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8236B" w:rsidRPr="00A33BF1" w:rsidRDefault="00135BD1" w:rsidP="000F6A1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r w:rsidRPr="00A33BF1">
              <w:rPr>
                <w:i/>
                <w:color w:val="00B050"/>
                <w:sz w:val="20"/>
                <w:szCs w:val="20"/>
                <w:lang w:val="es-ES"/>
              </w:rPr>
              <w:t>1-2 m</w:t>
            </w:r>
            <w:r w:rsidR="000F6A1E" w:rsidRPr="00A33BF1">
              <w:rPr>
                <w:i/>
                <w:color w:val="00B050"/>
                <w:sz w:val="20"/>
                <w:szCs w:val="20"/>
                <w:lang w:val="es-ES"/>
              </w:rPr>
              <w:t>eses</w:t>
            </w: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F8236B" w:rsidRPr="00A33BF1" w:rsidDel="004A6BB6" w:rsidRDefault="006819DF" w:rsidP="000F6A1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</w:pPr>
            <w:hyperlink r:id="rId23" w:history="1">
              <w:hyperlink r:id="rId24" w:history="1">
                <w:r w:rsidR="00A33BF1" w:rsidRPr="00A33BF1">
                  <w:rPr>
                    <w:rStyle w:val="Hyperlink"/>
                    <w:rFonts w:cs="Palatino-Roman"/>
                    <w:i/>
                    <w:sz w:val="20"/>
                    <w:szCs w:val="20"/>
                    <w:lang w:val="es-ES"/>
                  </w:rPr>
                  <w:t xml:space="preserve">Libro de trabajo de la Plantilla del sistema de Inventario Nacional de </w:t>
                </w:r>
                <w:r w:rsidR="007A3FCD">
                  <w:rPr>
                    <w:rStyle w:val="Hyperlink"/>
                    <w:rFonts w:cs="Palatino-Roman"/>
                    <w:i/>
                    <w:sz w:val="20"/>
                    <w:szCs w:val="20"/>
                    <w:lang w:val="es-ES"/>
                  </w:rPr>
                  <w:t xml:space="preserve">emisión de </w:t>
                </w:r>
                <w:r w:rsidR="00A33BF1" w:rsidRPr="00A33BF1">
                  <w:rPr>
                    <w:rStyle w:val="Hyperlink"/>
                    <w:rFonts w:cs="Palatino-Roman"/>
                    <w:i/>
                    <w:sz w:val="20"/>
                    <w:szCs w:val="20"/>
                    <w:lang w:val="es-ES"/>
                  </w:rPr>
                  <w:t>gases de efecto invernadero</w:t>
                </w:r>
              </w:hyperlink>
              <w:r w:rsidR="000F6A1E" w:rsidRPr="00A33BF1">
                <w:rPr>
                  <w:rStyle w:val="Hyperlink"/>
                  <w:rFonts w:cs="Palatino-Roman"/>
                  <w:i/>
                  <w:sz w:val="20"/>
                  <w:szCs w:val="20"/>
                  <w:lang w:val="es-ES"/>
                </w:rPr>
                <w:t xml:space="preserve"> de E</w:t>
              </w:r>
              <w:r w:rsidR="009D3791" w:rsidRPr="00A33BF1">
                <w:rPr>
                  <w:rStyle w:val="Hyperlink"/>
                  <w:rFonts w:cs="Palatino-Roman"/>
                  <w:i/>
                  <w:sz w:val="20"/>
                  <w:szCs w:val="20"/>
                  <w:lang w:val="es-ES"/>
                </w:rPr>
                <w:t xml:space="preserve">PA </w:t>
              </w:r>
            </w:hyperlink>
            <w:r w:rsidR="00BA7713" w:rsidRPr="00A33BF1"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  <w:t xml:space="preserve"> (</w:t>
            </w:r>
            <w:r w:rsidR="000F6A1E" w:rsidRPr="00A33BF1"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  <w:t>todas las plantillas</w:t>
            </w:r>
            <w:r w:rsidR="00BA7713" w:rsidRPr="00A33BF1"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  <w:t>)</w:t>
            </w:r>
          </w:p>
        </w:tc>
      </w:tr>
      <w:tr w:rsidR="00E328BA" w:rsidRPr="006819DF" w:rsidTr="007B2A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8236B" w:rsidRPr="00A33BF1" w:rsidRDefault="00F8236B" w:rsidP="009123C1">
            <w:pPr>
              <w:autoSpaceDE w:val="0"/>
              <w:autoSpaceDN w:val="0"/>
              <w:adjustRightInd w:val="0"/>
              <w:spacing w:before="60" w:after="60"/>
              <w:rPr>
                <w:rFonts w:cs="Palatino-Roman"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sz w:val="20"/>
                <w:szCs w:val="20"/>
                <w:lang w:val="es-ES"/>
              </w:rPr>
              <w:t>3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8236B" w:rsidRPr="00A33BF1" w:rsidRDefault="00623655" w:rsidP="004A6BB6">
            <w:pPr>
              <w:autoSpaceDE w:val="0"/>
              <w:autoSpaceDN w:val="0"/>
              <w:adjustRightInd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alatino-Roman"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sz w:val="20"/>
                <w:szCs w:val="20"/>
                <w:lang w:val="es-ES"/>
              </w:rPr>
              <w:t xml:space="preserve">Sostener una reunión de incepción con los miembros del equipo principal del inventario y todos los </w:t>
            </w:r>
            <w:r w:rsidR="002721FF">
              <w:rPr>
                <w:rFonts w:cs="Palatino-Roman"/>
                <w:sz w:val="20"/>
                <w:szCs w:val="20"/>
                <w:lang w:val="es-ES"/>
              </w:rPr>
              <w:t>Líderes Sectoriales</w:t>
            </w:r>
            <w:r w:rsidR="00725274" w:rsidRPr="00A33BF1">
              <w:rPr>
                <w:rFonts w:cs="Palatino-Roman"/>
                <w:sz w:val="20"/>
                <w:szCs w:val="20"/>
                <w:lang w:val="es-ES"/>
              </w:rPr>
              <w:t xml:space="preserve"> </w:t>
            </w:r>
            <w:r w:rsidRPr="00A33BF1">
              <w:rPr>
                <w:rFonts w:cs="Palatino-Roman"/>
                <w:sz w:val="20"/>
                <w:szCs w:val="20"/>
                <w:lang w:val="es-ES"/>
              </w:rPr>
              <w:t>para</w:t>
            </w:r>
            <w:r w:rsidR="00F8236B" w:rsidRPr="00A33BF1">
              <w:rPr>
                <w:rFonts w:cs="Palatino-Roman"/>
                <w:sz w:val="20"/>
                <w:szCs w:val="20"/>
                <w:lang w:val="es-ES"/>
              </w:rPr>
              <w:t>:</w:t>
            </w:r>
          </w:p>
          <w:p w:rsidR="00F8236B" w:rsidRPr="00A33BF1" w:rsidRDefault="00623655" w:rsidP="004A6BB6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 w:after="6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alatino-Roman"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sz w:val="20"/>
                <w:szCs w:val="20"/>
                <w:lang w:val="es-ES"/>
              </w:rPr>
              <w:lastRenderedPageBreak/>
              <w:t xml:space="preserve">Garantizar la </w:t>
            </w:r>
            <w:r w:rsidR="00F1480C" w:rsidRPr="00A33BF1">
              <w:rPr>
                <w:rFonts w:cs="Palatino-Roman"/>
                <w:sz w:val="20"/>
                <w:szCs w:val="20"/>
                <w:lang w:val="es-ES"/>
              </w:rPr>
              <w:t>preparación del equipo a fin de llevar a cabo el inventario</w:t>
            </w:r>
          </w:p>
          <w:p w:rsidR="006A5223" w:rsidRPr="00A33BF1" w:rsidRDefault="006A5223" w:rsidP="004A6BB6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 w:after="6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alatino-Roman"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sz w:val="20"/>
                <w:szCs w:val="20"/>
                <w:lang w:val="es-ES"/>
              </w:rPr>
              <w:t>D</w:t>
            </w:r>
            <w:r w:rsidR="000F6A1E" w:rsidRPr="00A33BF1">
              <w:rPr>
                <w:rFonts w:cs="Palatino-Roman"/>
                <w:sz w:val="20"/>
                <w:szCs w:val="20"/>
                <w:lang w:val="es-ES"/>
              </w:rPr>
              <w:t>ebatir qué sectores y categorías deben incluirse en el inventario</w:t>
            </w:r>
          </w:p>
          <w:p w:rsidR="006A5223" w:rsidRPr="00A33BF1" w:rsidRDefault="006A5223" w:rsidP="004A6BB6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 w:after="6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alatino-Roman"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sz w:val="20"/>
                <w:szCs w:val="20"/>
                <w:lang w:val="es-ES"/>
              </w:rPr>
              <w:t>Comunica</w:t>
            </w:r>
            <w:r w:rsidR="000F6A1E" w:rsidRPr="00A33BF1">
              <w:rPr>
                <w:rFonts w:cs="Palatino-Roman"/>
                <w:sz w:val="20"/>
                <w:szCs w:val="20"/>
                <w:lang w:val="es-ES"/>
              </w:rPr>
              <w:t xml:space="preserve">r qué años de las estimaciones del inventario se reportarán </w:t>
            </w:r>
            <w:r w:rsidRPr="00A33BF1">
              <w:rPr>
                <w:rFonts w:cs="Palatino-Roman"/>
                <w:sz w:val="20"/>
                <w:szCs w:val="20"/>
                <w:lang w:val="es-ES"/>
              </w:rPr>
              <w:t>(</w:t>
            </w:r>
            <w:r w:rsidR="000F6A1E" w:rsidRPr="00A33BF1">
              <w:rPr>
                <w:rFonts w:cs="Palatino-Roman"/>
                <w:sz w:val="20"/>
                <w:szCs w:val="20"/>
                <w:lang w:val="es-ES"/>
              </w:rPr>
              <w:t>p ej</w:t>
            </w:r>
            <w:r w:rsidRPr="00A33BF1">
              <w:rPr>
                <w:rFonts w:cs="Palatino-Roman"/>
                <w:sz w:val="20"/>
                <w:szCs w:val="20"/>
                <w:lang w:val="es-ES"/>
              </w:rPr>
              <w:t xml:space="preserve">. 2005 </w:t>
            </w:r>
            <w:r w:rsidR="000F6A1E" w:rsidRPr="00A33BF1">
              <w:rPr>
                <w:rFonts w:cs="Palatino-Roman"/>
                <w:sz w:val="20"/>
                <w:szCs w:val="20"/>
                <w:lang w:val="es-ES"/>
              </w:rPr>
              <w:t>y</w:t>
            </w:r>
            <w:r w:rsidRPr="00A33BF1">
              <w:rPr>
                <w:rFonts w:cs="Palatino-Roman"/>
                <w:sz w:val="20"/>
                <w:szCs w:val="20"/>
                <w:lang w:val="es-ES"/>
              </w:rPr>
              <w:t xml:space="preserve"> 2010)</w:t>
            </w:r>
          </w:p>
          <w:p w:rsidR="006A5223" w:rsidRPr="00A33BF1" w:rsidRDefault="000F6A1E" w:rsidP="004A6BB6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 w:after="6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alatino-Roman"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sz w:val="20"/>
                <w:szCs w:val="20"/>
                <w:lang w:val="es-ES"/>
              </w:rPr>
              <w:t>Co</w:t>
            </w:r>
            <w:r w:rsidR="006A5223" w:rsidRPr="00A33BF1">
              <w:rPr>
                <w:rFonts w:cs="Palatino-Roman"/>
                <w:sz w:val="20"/>
                <w:szCs w:val="20"/>
                <w:lang w:val="es-ES"/>
              </w:rPr>
              <w:t>munica</w:t>
            </w:r>
            <w:r w:rsidRPr="00A33BF1">
              <w:rPr>
                <w:rFonts w:cs="Palatino-Roman"/>
                <w:sz w:val="20"/>
                <w:szCs w:val="20"/>
                <w:lang w:val="es-ES"/>
              </w:rPr>
              <w:t xml:space="preserve">r qué lineamientos se utilizarán </w:t>
            </w:r>
            <w:r w:rsidR="006A5223" w:rsidRPr="00A33BF1">
              <w:rPr>
                <w:rFonts w:cs="Palatino-Roman"/>
                <w:sz w:val="20"/>
                <w:szCs w:val="20"/>
                <w:lang w:val="es-ES"/>
              </w:rPr>
              <w:t>(</w:t>
            </w:r>
            <w:r w:rsidRPr="00A33BF1">
              <w:rPr>
                <w:rFonts w:cs="Palatino-Roman"/>
                <w:sz w:val="20"/>
                <w:szCs w:val="20"/>
                <w:lang w:val="es-ES"/>
              </w:rPr>
              <w:t>p</w:t>
            </w:r>
            <w:r w:rsidR="006A5223" w:rsidRPr="00A33BF1">
              <w:rPr>
                <w:rFonts w:cs="Palatino-Roman"/>
                <w:sz w:val="20"/>
                <w:szCs w:val="20"/>
                <w:lang w:val="es-ES"/>
              </w:rPr>
              <w:t>or e</w:t>
            </w:r>
            <w:r w:rsidRPr="00A33BF1">
              <w:rPr>
                <w:rFonts w:cs="Palatino-Roman"/>
                <w:sz w:val="20"/>
                <w:szCs w:val="20"/>
                <w:lang w:val="es-ES"/>
              </w:rPr>
              <w:t>je</w:t>
            </w:r>
            <w:r w:rsidR="006A5223" w:rsidRPr="00A33BF1">
              <w:rPr>
                <w:rFonts w:cs="Palatino-Roman"/>
                <w:sz w:val="20"/>
                <w:szCs w:val="20"/>
                <w:lang w:val="es-ES"/>
              </w:rPr>
              <w:t>mpl</w:t>
            </w:r>
            <w:r w:rsidRPr="00A33BF1">
              <w:rPr>
                <w:rFonts w:cs="Palatino-Roman"/>
                <w:sz w:val="20"/>
                <w:szCs w:val="20"/>
                <w:lang w:val="es-ES"/>
              </w:rPr>
              <w:t>o</w:t>
            </w:r>
            <w:r w:rsidR="006A5223" w:rsidRPr="00A33BF1">
              <w:rPr>
                <w:rFonts w:cs="Palatino-Roman"/>
                <w:sz w:val="20"/>
                <w:szCs w:val="20"/>
                <w:lang w:val="es-ES"/>
              </w:rPr>
              <w:t xml:space="preserve">, </w:t>
            </w:r>
            <w:r w:rsidRPr="00A33BF1">
              <w:rPr>
                <w:rFonts w:cs="Palatino-Roman"/>
                <w:sz w:val="20"/>
                <w:szCs w:val="20"/>
                <w:lang w:val="es-ES"/>
              </w:rPr>
              <w:t xml:space="preserve">las Directrices del </w:t>
            </w:r>
            <w:r w:rsidR="006A5223" w:rsidRPr="00A33BF1">
              <w:rPr>
                <w:rFonts w:cs="Palatino-Roman"/>
                <w:sz w:val="20"/>
                <w:szCs w:val="20"/>
                <w:lang w:val="es-ES"/>
              </w:rPr>
              <w:t xml:space="preserve">IPCC </w:t>
            </w:r>
            <w:r w:rsidRPr="00A33BF1">
              <w:rPr>
                <w:rFonts w:cs="Palatino-Roman"/>
                <w:sz w:val="20"/>
                <w:szCs w:val="20"/>
                <w:lang w:val="es-ES"/>
              </w:rPr>
              <w:t>de 2006</w:t>
            </w:r>
            <w:r w:rsidR="006A5223" w:rsidRPr="00A33BF1">
              <w:rPr>
                <w:rFonts w:cs="Palatino-Roman"/>
                <w:sz w:val="20"/>
                <w:szCs w:val="20"/>
                <w:lang w:val="es-ES"/>
              </w:rPr>
              <w:t>)</w:t>
            </w:r>
          </w:p>
          <w:p w:rsidR="006A5223" w:rsidRPr="00A33BF1" w:rsidRDefault="000F6A1E" w:rsidP="004A6BB6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 w:after="6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alatino-Roman"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sz w:val="20"/>
                <w:szCs w:val="20"/>
                <w:lang w:val="es-ES"/>
              </w:rPr>
              <w:t>Co</w:t>
            </w:r>
            <w:r w:rsidR="006A5223" w:rsidRPr="00A33BF1">
              <w:rPr>
                <w:rFonts w:cs="Palatino-Roman"/>
                <w:sz w:val="20"/>
                <w:szCs w:val="20"/>
                <w:lang w:val="es-ES"/>
              </w:rPr>
              <w:t>munica</w:t>
            </w:r>
            <w:r w:rsidRPr="00A33BF1">
              <w:rPr>
                <w:rFonts w:cs="Palatino-Roman"/>
                <w:sz w:val="20"/>
                <w:szCs w:val="20"/>
                <w:lang w:val="es-ES"/>
              </w:rPr>
              <w:t xml:space="preserve">r el </w:t>
            </w:r>
            <w:r w:rsidR="006A5223" w:rsidRPr="00A33BF1">
              <w:rPr>
                <w:rFonts w:cs="Palatino-Roman"/>
                <w:sz w:val="20"/>
                <w:szCs w:val="20"/>
                <w:lang w:val="es-ES"/>
              </w:rPr>
              <w:t xml:space="preserve">software </w:t>
            </w:r>
            <w:r w:rsidRPr="00A33BF1">
              <w:rPr>
                <w:rFonts w:cs="Palatino-Roman"/>
                <w:sz w:val="20"/>
                <w:szCs w:val="20"/>
                <w:lang w:val="es-ES"/>
              </w:rPr>
              <w:t xml:space="preserve">que debe utilizarse para el </w:t>
            </w:r>
            <w:r w:rsidR="006A5223" w:rsidRPr="00A33BF1">
              <w:rPr>
                <w:rFonts w:cs="Palatino-Roman"/>
                <w:sz w:val="20"/>
                <w:szCs w:val="20"/>
                <w:lang w:val="es-ES"/>
              </w:rPr>
              <w:t>invent</w:t>
            </w:r>
            <w:r w:rsidRPr="00A33BF1">
              <w:rPr>
                <w:rFonts w:cs="Palatino-Roman"/>
                <w:sz w:val="20"/>
                <w:szCs w:val="20"/>
                <w:lang w:val="es-ES"/>
              </w:rPr>
              <w:t>ario</w:t>
            </w:r>
          </w:p>
          <w:p w:rsidR="006A5223" w:rsidRPr="00A33BF1" w:rsidRDefault="006A5223" w:rsidP="004A6BB6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 w:after="6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alatino-Roman"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sz w:val="20"/>
                <w:szCs w:val="20"/>
                <w:lang w:val="es-ES"/>
              </w:rPr>
              <w:t>D</w:t>
            </w:r>
            <w:r w:rsidR="000F6A1E" w:rsidRPr="00A33BF1">
              <w:rPr>
                <w:rFonts w:cs="Palatino-Roman"/>
                <w:sz w:val="20"/>
                <w:szCs w:val="20"/>
                <w:lang w:val="es-ES"/>
              </w:rPr>
              <w:t xml:space="preserve">ebatir qué necesidades deben enviarse al </w:t>
            </w:r>
            <w:r w:rsidRPr="00A33BF1">
              <w:rPr>
                <w:rFonts w:cs="Palatino-Roman"/>
                <w:sz w:val="20"/>
                <w:szCs w:val="20"/>
                <w:lang w:val="es-ES"/>
              </w:rPr>
              <w:t xml:space="preserve">NIC, </w:t>
            </w:r>
            <w:r w:rsidR="000F6A1E" w:rsidRPr="00A33BF1">
              <w:rPr>
                <w:rFonts w:cs="Palatino-Roman"/>
                <w:sz w:val="20"/>
                <w:szCs w:val="20"/>
                <w:lang w:val="es-ES"/>
              </w:rPr>
              <w:t>y programarlas</w:t>
            </w:r>
          </w:p>
          <w:p w:rsidR="00F8236B" w:rsidRPr="00A33BF1" w:rsidRDefault="00F8236B" w:rsidP="004A6BB6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 w:after="6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alatino-Roman"/>
                <w:b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sz w:val="20"/>
                <w:szCs w:val="20"/>
                <w:lang w:val="es-ES"/>
              </w:rPr>
              <w:t>Distribu</w:t>
            </w:r>
            <w:r w:rsidR="000F6A1E" w:rsidRPr="00A33BF1">
              <w:rPr>
                <w:rFonts w:cs="Palatino-Roman"/>
                <w:sz w:val="20"/>
                <w:szCs w:val="20"/>
                <w:lang w:val="es-ES"/>
              </w:rPr>
              <w:t>ir y revisar el memo de incepción y cualquier guía de inventario general adicional</w:t>
            </w:r>
          </w:p>
          <w:p w:rsidR="00F8236B" w:rsidRPr="00A33BF1" w:rsidRDefault="00F8236B" w:rsidP="004F1E11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 w:after="6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alatino-Roman"/>
                <w:b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sz w:val="20"/>
                <w:szCs w:val="20"/>
                <w:lang w:val="es-ES"/>
              </w:rPr>
              <w:t>Distribu</w:t>
            </w:r>
            <w:r w:rsidR="000F6A1E" w:rsidRPr="00A33BF1">
              <w:rPr>
                <w:rFonts w:cs="Palatino-Roman"/>
                <w:sz w:val="20"/>
                <w:szCs w:val="20"/>
                <w:lang w:val="es-ES"/>
              </w:rPr>
              <w:t xml:space="preserve">ir y revisar las instrucciones de elaboración de categorías y cualquier material de soporte adicional </w:t>
            </w:r>
            <w:r w:rsidRPr="00A33BF1">
              <w:rPr>
                <w:rFonts w:cs="Palatino-Roman"/>
                <w:sz w:val="20"/>
                <w:szCs w:val="20"/>
                <w:lang w:val="es-ES"/>
              </w:rPr>
              <w:t>(</w:t>
            </w:r>
            <w:r w:rsidR="000F6A1E" w:rsidRPr="00A33BF1">
              <w:rPr>
                <w:rFonts w:cs="Palatino-Roman"/>
                <w:sz w:val="20"/>
                <w:szCs w:val="20"/>
                <w:lang w:val="es-ES"/>
              </w:rPr>
              <w:t>p. ej.</w:t>
            </w:r>
            <w:r w:rsidRPr="00A33BF1">
              <w:rPr>
                <w:rFonts w:cs="Palatino-Roman"/>
                <w:sz w:val="20"/>
                <w:szCs w:val="20"/>
                <w:lang w:val="es-ES"/>
              </w:rPr>
              <w:t xml:space="preserve">. </w:t>
            </w:r>
            <w:r w:rsidR="000F6A1E" w:rsidRPr="00A33BF1">
              <w:rPr>
                <w:rFonts w:cs="Palatino-Roman"/>
                <w:sz w:val="20"/>
                <w:szCs w:val="20"/>
                <w:lang w:val="es-ES"/>
              </w:rPr>
              <w:t xml:space="preserve">plantilla para texto </w:t>
            </w:r>
            <w:r w:rsidRPr="00A33BF1">
              <w:rPr>
                <w:rFonts w:cs="Palatino-Roman"/>
                <w:sz w:val="20"/>
                <w:szCs w:val="20"/>
                <w:lang w:val="es-ES"/>
              </w:rPr>
              <w:t>narrativ</w:t>
            </w:r>
            <w:r w:rsidR="000F6A1E" w:rsidRPr="00A33BF1">
              <w:rPr>
                <w:rFonts w:cs="Palatino-Roman"/>
                <w:sz w:val="20"/>
                <w:szCs w:val="20"/>
                <w:lang w:val="es-ES"/>
              </w:rPr>
              <w:t>o</w:t>
            </w:r>
            <w:r w:rsidRPr="00A33BF1">
              <w:rPr>
                <w:rFonts w:cs="Palatino-Roman"/>
                <w:sz w:val="20"/>
                <w:szCs w:val="20"/>
                <w:lang w:val="es-ES"/>
              </w:rPr>
              <w:t xml:space="preserve">) </w:t>
            </w:r>
          </w:p>
          <w:p w:rsidR="00F8236B" w:rsidRPr="00A33BF1" w:rsidRDefault="00F8236B" w:rsidP="000F6A1E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 w:after="6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alatino-Roman"/>
                <w:b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sz w:val="20"/>
                <w:szCs w:val="20"/>
                <w:lang w:val="es-ES"/>
              </w:rPr>
              <w:t>D</w:t>
            </w:r>
            <w:r w:rsidR="000F6A1E" w:rsidRPr="00A33BF1">
              <w:rPr>
                <w:rFonts w:cs="Palatino-Roman"/>
                <w:sz w:val="20"/>
                <w:szCs w:val="20"/>
                <w:lang w:val="es-ES"/>
              </w:rPr>
              <w:t>ebatir cualquier asunto o inquietud</w:t>
            </w:r>
          </w:p>
        </w:tc>
        <w:tc>
          <w:tcPr>
            <w:tcW w:w="16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F8236B" w:rsidRPr="00A33BF1" w:rsidRDefault="00F8236B" w:rsidP="009123C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es-ES"/>
              </w:rPr>
            </w:pPr>
            <w:r w:rsidRPr="00A33BF1">
              <w:rPr>
                <w:b/>
                <w:sz w:val="20"/>
                <w:szCs w:val="20"/>
                <w:lang w:val="es-ES"/>
              </w:rPr>
              <w:lastRenderedPageBreak/>
              <w:t xml:space="preserve">NIC, </w:t>
            </w:r>
            <w:r w:rsidR="000F6A1E" w:rsidRPr="00A33BF1">
              <w:rPr>
                <w:b/>
                <w:sz w:val="20"/>
                <w:szCs w:val="20"/>
                <w:lang w:val="es-ES"/>
              </w:rPr>
              <w:t>encargados del Sector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8236B" w:rsidRPr="00A33BF1" w:rsidRDefault="00D4675B" w:rsidP="000F6A1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r w:rsidRPr="00A33BF1">
              <w:rPr>
                <w:i/>
                <w:color w:val="00B050"/>
                <w:sz w:val="20"/>
                <w:szCs w:val="20"/>
                <w:lang w:val="es-ES"/>
              </w:rPr>
              <w:t>1-2 m</w:t>
            </w:r>
            <w:r w:rsidR="000F6A1E" w:rsidRPr="00A33BF1">
              <w:rPr>
                <w:i/>
                <w:color w:val="00B050"/>
                <w:sz w:val="20"/>
                <w:szCs w:val="20"/>
                <w:lang w:val="es-ES"/>
              </w:rPr>
              <w:t>eses</w:t>
            </w: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F8236B" w:rsidRPr="00A33BF1" w:rsidRDefault="000F6A1E" w:rsidP="000F6A1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  <w:t xml:space="preserve">Plantilla del Memo de Incepción de Inventario </w:t>
            </w:r>
            <w:r w:rsidR="00C60C55" w:rsidRPr="00A33BF1"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  <w:t>Na</w:t>
            </w:r>
            <w:r w:rsidRPr="00A33BF1"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  <w:t>c</w:t>
            </w:r>
            <w:r w:rsidR="00C60C55" w:rsidRPr="00A33BF1"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  <w:t>ional</w:t>
            </w:r>
            <w:r w:rsidR="00912304" w:rsidRPr="00A33BF1"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  <w:t xml:space="preserve"> </w:t>
            </w:r>
            <w:r w:rsidR="00912304" w:rsidRPr="00A33BF1"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  <w:lastRenderedPageBreak/>
              <w:t>(</w:t>
            </w:r>
            <w:r w:rsidRPr="00A33BF1"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  <w:t xml:space="preserve">en </w:t>
            </w:r>
            <w:r w:rsidR="00FE07D7" w:rsidRPr="00A33BF1"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  <w:t>Manual</w:t>
            </w:r>
            <w:r w:rsidRPr="00A33BF1"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  <w:t xml:space="preserve"> de </w:t>
            </w:r>
            <w:r w:rsidR="00912304" w:rsidRPr="00A33BF1"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  <w:t>EPA)</w:t>
            </w:r>
          </w:p>
        </w:tc>
      </w:tr>
      <w:tr w:rsidR="00E328BA" w:rsidRPr="006819DF" w:rsidTr="007B2A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8236B" w:rsidRPr="00A33BF1" w:rsidRDefault="00F8236B" w:rsidP="009123C1">
            <w:pPr>
              <w:autoSpaceDE w:val="0"/>
              <w:autoSpaceDN w:val="0"/>
              <w:adjustRightInd w:val="0"/>
              <w:spacing w:before="60" w:after="60"/>
              <w:rPr>
                <w:rFonts w:cs="Palatino-Roman"/>
                <w:b w:val="0"/>
                <w:bCs w:val="0"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sz w:val="20"/>
                <w:szCs w:val="20"/>
                <w:lang w:val="es-ES"/>
              </w:rPr>
              <w:lastRenderedPageBreak/>
              <w:t>4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8236B" w:rsidRPr="00A33BF1" w:rsidRDefault="00F8236B" w:rsidP="001872A6">
            <w:pPr>
              <w:autoSpaceDE w:val="0"/>
              <w:autoSpaceDN w:val="0"/>
              <w:adjustRightInd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alatino-Roman"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sz w:val="20"/>
                <w:szCs w:val="20"/>
                <w:lang w:val="es-ES"/>
              </w:rPr>
              <w:t>Revi</w:t>
            </w:r>
            <w:r w:rsidR="001872A6" w:rsidRPr="00A33BF1">
              <w:rPr>
                <w:rFonts w:cs="Palatino-Roman"/>
                <w:sz w:val="20"/>
                <w:szCs w:val="20"/>
                <w:lang w:val="es-ES"/>
              </w:rPr>
              <w:t xml:space="preserve">sar los métodos y la guía de buenas prácticas del </w:t>
            </w:r>
            <w:r w:rsidR="00912304" w:rsidRPr="00A33BF1">
              <w:rPr>
                <w:rFonts w:cs="Palatino-Roman"/>
                <w:sz w:val="20"/>
                <w:szCs w:val="20"/>
                <w:lang w:val="es-ES"/>
              </w:rPr>
              <w:t xml:space="preserve">IPCC. </w:t>
            </w:r>
            <w:r w:rsidR="001872A6" w:rsidRPr="00A33BF1">
              <w:rPr>
                <w:rFonts w:cs="Palatino-Roman"/>
                <w:sz w:val="20"/>
                <w:szCs w:val="20"/>
                <w:lang w:val="es-ES"/>
              </w:rPr>
              <w:t>Tomar en consideración si la capacitación adicional del personal es necesaria o no</w:t>
            </w:r>
            <w:r w:rsidR="00912304" w:rsidRPr="00A33BF1">
              <w:rPr>
                <w:rFonts w:cs="Palatino-Roman"/>
                <w:sz w:val="20"/>
                <w:szCs w:val="20"/>
                <w:lang w:val="es-ES"/>
              </w:rPr>
              <w:t xml:space="preserve">. </w:t>
            </w:r>
          </w:p>
        </w:tc>
        <w:tc>
          <w:tcPr>
            <w:tcW w:w="16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F8236B" w:rsidRPr="00A33BF1" w:rsidRDefault="00F8236B" w:rsidP="000F6A1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es-ES"/>
              </w:rPr>
            </w:pPr>
            <w:r w:rsidRPr="00A33BF1">
              <w:rPr>
                <w:b/>
                <w:sz w:val="20"/>
                <w:szCs w:val="20"/>
                <w:lang w:val="es-ES"/>
              </w:rPr>
              <w:t xml:space="preserve">NIC, </w:t>
            </w:r>
            <w:r w:rsidR="000F6A1E" w:rsidRPr="00A33BF1">
              <w:rPr>
                <w:b/>
                <w:sz w:val="20"/>
                <w:szCs w:val="20"/>
                <w:lang w:val="es-ES"/>
              </w:rPr>
              <w:t>encargados del s</w:t>
            </w:r>
            <w:r w:rsidRPr="00A33BF1">
              <w:rPr>
                <w:b/>
                <w:sz w:val="20"/>
                <w:szCs w:val="20"/>
                <w:lang w:val="es-ES"/>
              </w:rPr>
              <w:t xml:space="preserve">ector 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8236B" w:rsidRPr="00A33BF1" w:rsidRDefault="00135BD1" w:rsidP="001872A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r w:rsidRPr="00A33BF1">
              <w:rPr>
                <w:i/>
                <w:color w:val="00B050"/>
                <w:sz w:val="20"/>
                <w:szCs w:val="20"/>
                <w:lang w:val="es-ES"/>
              </w:rPr>
              <w:t>1</w:t>
            </w:r>
            <w:r w:rsidR="00912304" w:rsidRPr="00A33BF1">
              <w:rPr>
                <w:i/>
                <w:color w:val="00B050"/>
                <w:sz w:val="20"/>
                <w:szCs w:val="20"/>
                <w:lang w:val="es-ES"/>
              </w:rPr>
              <w:t>-2</w:t>
            </w:r>
            <w:r w:rsidRPr="00A33BF1">
              <w:rPr>
                <w:i/>
                <w:color w:val="00B050"/>
                <w:sz w:val="20"/>
                <w:szCs w:val="20"/>
                <w:lang w:val="es-ES"/>
              </w:rPr>
              <w:t xml:space="preserve"> </w:t>
            </w:r>
            <w:r w:rsidR="001872A6" w:rsidRPr="00A33BF1">
              <w:rPr>
                <w:i/>
                <w:color w:val="00B050"/>
                <w:sz w:val="20"/>
                <w:szCs w:val="20"/>
                <w:lang w:val="es-ES"/>
              </w:rPr>
              <w:t>meses</w:t>
            </w: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F8236B" w:rsidRPr="00A33BF1" w:rsidRDefault="006819DF" w:rsidP="0091230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lang w:val="es-ES"/>
              </w:rPr>
            </w:pPr>
            <w:hyperlink r:id="rId25" w:history="1">
              <w:r w:rsidR="000F6A1E" w:rsidRPr="00A33BF1">
                <w:rPr>
                  <w:rStyle w:val="Hyperlink"/>
                  <w:rFonts w:cs="Palatino-Roman"/>
                  <w:i/>
                  <w:sz w:val="20"/>
                  <w:szCs w:val="20"/>
                  <w:lang w:val="es-ES"/>
                </w:rPr>
                <w:t>Directrices del I</w:t>
              </w:r>
              <w:r w:rsidR="00F8236B" w:rsidRPr="00A33BF1">
                <w:rPr>
                  <w:rStyle w:val="Hyperlink"/>
                  <w:rFonts w:cs="Palatino-Roman"/>
                  <w:i/>
                  <w:sz w:val="20"/>
                  <w:szCs w:val="20"/>
                  <w:lang w:val="es-ES"/>
                </w:rPr>
                <w:t xml:space="preserve">PCC </w:t>
              </w:r>
            </w:hyperlink>
          </w:p>
          <w:p w:rsidR="00F8236B" w:rsidRPr="00A33BF1" w:rsidRDefault="00F8236B" w:rsidP="0091230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</w:pPr>
          </w:p>
          <w:p w:rsidR="00F8236B" w:rsidRPr="00A33BF1" w:rsidRDefault="006819DF" w:rsidP="001872A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hyperlink r:id="rId26" w:history="1">
              <w:r w:rsidR="000F6A1E" w:rsidRPr="00A33BF1">
                <w:rPr>
                  <w:rStyle w:val="Hyperlink"/>
                  <w:rFonts w:cs="Palatino-Roman"/>
                  <w:i/>
                  <w:sz w:val="20"/>
                  <w:szCs w:val="20"/>
                  <w:lang w:val="es-ES"/>
                </w:rPr>
                <w:t>Grupo Consultivo de</w:t>
              </w:r>
              <w:r w:rsidR="001872A6" w:rsidRPr="00A33BF1">
                <w:rPr>
                  <w:rStyle w:val="Hyperlink"/>
                  <w:rFonts w:cs="Palatino-Roman"/>
                  <w:i/>
                  <w:sz w:val="20"/>
                  <w:szCs w:val="20"/>
                  <w:lang w:val="es-ES"/>
                </w:rPr>
                <w:t xml:space="preserve"> Materiales de Capacitación de Expertos para cada  </w:t>
              </w:r>
              <w:r w:rsidR="000F6A1E" w:rsidRPr="00A33BF1">
                <w:rPr>
                  <w:rStyle w:val="Hyperlink"/>
                  <w:rFonts w:cs="Palatino-Roman"/>
                  <w:i/>
                  <w:sz w:val="20"/>
                  <w:szCs w:val="20"/>
                  <w:lang w:val="es-ES"/>
                </w:rPr>
                <w:t xml:space="preserve"> </w:t>
              </w:r>
              <w:r w:rsidR="001872A6" w:rsidRPr="00A33BF1">
                <w:rPr>
                  <w:rStyle w:val="Hyperlink"/>
                  <w:rFonts w:cs="Palatino-Roman"/>
                  <w:i/>
                  <w:sz w:val="20"/>
                  <w:szCs w:val="20"/>
                  <w:lang w:val="es-ES"/>
                </w:rPr>
                <w:t xml:space="preserve">sector de </w:t>
              </w:r>
              <w:r w:rsidR="00F1480C" w:rsidRPr="00A33BF1">
                <w:rPr>
                  <w:rStyle w:val="Hyperlink"/>
                  <w:rFonts w:cs="Palatino-Roman"/>
                  <w:i/>
                  <w:sz w:val="20"/>
                  <w:szCs w:val="20"/>
                  <w:lang w:val="es-ES"/>
                </w:rPr>
                <w:t xml:space="preserve">la </w:t>
              </w:r>
              <w:r w:rsidR="000F6A1E" w:rsidRPr="00A33BF1">
                <w:rPr>
                  <w:rStyle w:val="Hyperlink"/>
                  <w:rFonts w:cs="Palatino-Roman"/>
                  <w:i/>
                  <w:sz w:val="20"/>
                  <w:szCs w:val="20"/>
                  <w:lang w:val="es-ES"/>
                </w:rPr>
                <w:t>U</w:t>
              </w:r>
              <w:r w:rsidR="003920AD" w:rsidRPr="00A33BF1">
                <w:rPr>
                  <w:rStyle w:val="Hyperlink"/>
                  <w:rFonts w:cs="Palatino-Roman"/>
                  <w:i/>
                  <w:sz w:val="20"/>
                  <w:szCs w:val="20"/>
                  <w:lang w:val="es-ES"/>
                </w:rPr>
                <w:t xml:space="preserve">NFCCC </w:t>
              </w:r>
            </w:hyperlink>
          </w:p>
        </w:tc>
      </w:tr>
      <w:tr w:rsidR="00135BD1" w:rsidRPr="006819DF" w:rsidTr="007B2A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5BD1" w:rsidRPr="00A33BF1" w:rsidRDefault="00135BD1" w:rsidP="00BC5557">
            <w:pPr>
              <w:autoSpaceDE w:val="0"/>
              <w:autoSpaceDN w:val="0"/>
              <w:adjustRightInd w:val="0"/>
              <w:spacing w:before="60" w:after="60"/>
              <w:rPr>
                <w:rFonts w:cs="Palatino-Roman"/>
                <w:b w:val="0"/>
                <w:bCs w:val="0"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sz w:val="20"/>
                <w:szCs w:val="20"/>
                <w:lang w:val="es-ES"/>
              </w:rPr>
              <w:t>5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5BD1" w:rsidRPr="00A33BF1" w:rsidRDefault="00135BD1" w:rsidP="001872A6">
            <w:pPr>
              <w:autoSpaceDE w:val="0"/>
              <w:autoSpaceDN w:val="0"/>
              <w:adjustRightInd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alatino-Roman"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sz w:val="20"/>
                <w:szCs w:val="20"/>
                <w:lang w:val="es-ES"/>
              </w:rPr>
              <w:t xml:space="preserve">NIC </w:t>
            </w:r>
            <w:r w:rsidR="001872A6" w:rsidRPr="00A33BF1">
              <w:rPr>
                <w:rFonts w:cs="Palatino-Roman"/>
                <w:sz w:val="20"/>
                <w:szCs w:val="20"/>
                <w:lang w:val="es-ES"/>
              </w:rPr>
              <w:t xml:space="preserve">debe trabajar junto a los </w:t>
            </w:r>
            <w:r w:rsidR="002721FF">
              <w:rPr>
                <w:rFonts w:cs="Palatino-Roman"/>
                <w:sz w:val="20"/>
                <w:szCs w:val="20"/>
                <w:lang w:val="es-ES"/>
              </w:rPr>
              <w:t>Líderes Sectoriales</w:t>
            </w:r>
            <w:r w:rsidR="00DA6581" w:rsidRPr="00A33BF1">
              <w:rPr>
                <w:rFonts w:cs="Palatino-Roman"/>
                <w:sz w:val="20"/>
                <w:szCs w:val="20"/>
                <w:lang w:val="es-ES"/>
              </w:rPr>
              <w:t xml:space="preserve"> </w:t>
            </w:r>
            <w:r w:rsidR="001872A6" w:rsidRPr="00A33BF1">
              <w:rPr>
                <w:rFonts w:cs="Palatino-Roman"/>
                <w:sz w:val="20"/>
                <w:szCs w:val="20"/>
                <w:lang w:val="es-ES"/>
              </w:rPr>
              <w:t>a fin de encontrar y distribuir cualquier material disponible proveniente de la Comunicación Nacional o del Inventario Nacional</w:t>
            </w:r>
            <w:r w:rsidRPr="00A33BF1">
              <w:rPr>
                <w:rFonts w:cs="Palatino-Roman"/>
                <w:sz w:val="20"/>
                <w:szCs w:val="20"/>
                <w:lang w:val="es-ES"/>
              </w:rPr>
              <w:t xml:space="preserve">. </w:t>
            </w:r>
          </w:p>
        </w:tc>
        <w:tc>
          <w:tcPr>
            <w:tcW w:w="16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35BD1" w:rsidRPr="00A33BF1" w:rsidRDefault="00135BD1" w:rsidP="009123C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es-ES"/>
              </w:rPr>
            </w:pPr>
            <w:r w:rsidRPr="00A33BF1">
              <w:rPr>
                <w:b/>
                <w:sz w:val="20"/>
                <w:szCs w:val="20"/>
                <w:lang w:val="es-ES"/>
              </w:rPr>
              <w:t>NIC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5BD1" w:rsidRPr="00A33BF1" w:rsidRDefault="007239CA" w:rsidP="001872A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</w:pPr>
            <w:r w:rsidRPr="00A33BF1">
              <w:rPr>
                <w:i/>
                <w:color w:val="00B050"/>
                <w:sz w:val="20"/>
                <w:szCs w:val="20"/>
                <w:lang w:val="es-ES"/>
              </w:rPr>
              <w:t>1-</w:t>
            </w:r>
            <w:r w:rsidR="00135BD1" w:rsidRPr="00A33BF1">
              <w:rPr>
                <w:i/>
                <w:color w:val="00B050"/>
                <w:sz w:val="20"/>
                <w:szCs w:val="20"/>
                <w:lang w:val="es-ES"/>
              </w:rPr>
              <w:t>2</w:t>
            </w:r>
            <w:r w:rsidRPr="00A33BF1">
              <w:rPr>
                <w:i/>
                <w:color w:val="00B050"/>
                <w:sz w:val="20"/>
                <w:szCs w:val="20"/>
                <w:lang w:val="es-ES"/>
              </w:rPr>
              <w:t xml:space="preserve"> </w:t>
            </w:r>
            <w:r w:rsidR="001872A6" w:rsidRPr="00A33BF1">
              <w:rPr>
                <w:i/>
                <w:color w:val="00B050"/>
                <w:sz w:val="20"/>
                <w:szCs w:val="20"/>
                <w:lang w:val="es-ES"/>
              </w:rPr>
              <w:t>semanas</w:t>
            </w: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35BD1" w:rsidRPr="00A33BF1" w:rsidRDefault="006819DF" w:rsidP="001872A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</w:pPr>
            <w:hyperlink r:id="rId27" w:history="1">
              <w:r w:rsidR="001128AC" w:rsidRPr="00A33BF1">
                <w:rPr>
                  <w:rStyle w:val="Hyperlink"/>
                  <w:rFonts w:cs="Palatino-Roman"/>
                  <w:i/>
                  <w:sz w:val="20"/>
                  <w:szCs w:val="20"/>
                  <w:lang w:val="es-ES"/>
                </w:rPr>
                <w:t>Roles y responsabilidades</w:t>
              </w:r>
              <w:r w:rsidR="001872A6" w:rsidRPr="00A33BF1">
                <w:rPr>
                  <w:rStyle w:val="Hyperlink"/>
                  <w:rFonts w:cs="Palatino-Roman"/>
                  <w:i/>
                  <w:sz w:val="20"/>
                  <w:szCs w:val="20"/>
                  <w:lang w:val="es-ES"/>
                </w:rPr>
                <w:t xml:space="preserve"> del Encargado del s</w:t>
              </w:r>
              <w:r w:rsidR="00135BD1" w:rsidRPr="00A33BF1">
                <w:rPr>
                  <w:rStyle w:val="Hyperlink"/>
                  <w:rFonts w:cs="Palatino-Roman"/>
                  <w:i/>
                  <w:sz w:val="20"/>
                  <w:szCs w:val="20"/>
                  <w:lang w:val="es-ES"/>
                </w:rPr>
                <w:t xml:space="preserve">ector </w:t>
              </w:r>
            </w:hyperlink>
            <w:r w:rsidR="00912304" w:rsidRPr="00A33BF1"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  <w:t xml:space="preserve"> (</w:t>
            </w:r>
            <w:r w:rsidR="001872A6" w:rsidRPr="00A33BF1"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  <w:t>e</w:t>
            </w:r>
            <w:r w:rsidR="00912304" w:rsidRPr="00A33BF1"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  <w:t xml:space="preserve">n </w:t>
            </w:r>
            <w:r w:rsidR="00FE07D7" w:rsidRPr="00A33BF1"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  <w:t>Manual</w:t>
            </w:r>
            <w:r w:rsidR="001872A6" w:rsidRPr="00A33BF1"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  <w:t xml:space="preserve"> de </w:t>
            </w:r>
            <w:r w:rsidR="00912304" w:rsidRPr="00A33BF1"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  <w:t>EPA)</w:t>
            </w:r>
          </w:p>
        </w:tc>
      </w:tr>
      <w:tr w:rsidR="00135BD1" w:rsidRPr="00A33BF1" w:rsidTr="007B2A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5BD1" w:rsidRPr="00A33BF1" w:rsidRDefault="00135BD1" w:rsidP="00BC5557">
            <w:pPr>
              <w:autoSpaceDE w:val="0"/>
              <w:autoSpaceDN w:val="0"/>
              <w:adjustRightInd w:val="0"/>
              <w:spacing w:before="60" w:after="60"/>
              <w:rPr>
                <w:rFonts w:cs="Palatino-Roman"/>
                <w:b w:val="0"/>
                <w:bCs w:val="0"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sz w:val="20"/>
                <w:szCs w:val="20"/>
                <w:lang w:val="es-ES"/>
              </w:rPr>
              <w:t>6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5BD1" w:rsidRPr="00A33BF1" w:rsidRDefault="001872A6" w:rsidP="009123C1">
            <w:pPr>
              <w:autoSpaceDE w:val="0"/>
              <w:autoSpaceDN w:val="0"/>
              <w:adjustRightInd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alatino-Roman"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sz w:val="20"/>
                <w:szCs w:val="20"/>
                <w:lang w:val="es-ES"/>
              </w:rPr>
              <w:t xml:space="preserve">Cada </w:t>
            </w:r>
            <w:r w:rsidR="002721FF">
              <w:rPr>
                <w:rFonts w:cs="Palatino-Roman"/>
                <w:sz w:val="20"/>
                <w:szCs w:val="20"/>
                <w:lang w:val="es-ES"/>
              </w:rPr>
              <w:t>Líder Sectorial</w:t>
            </w:r>
            <w:r w:rsidR="00135BD1" w:rsidRPr="00A33BF1">
              <w:rPr>
                <w:rFonts w:cs="Palatino-Roman"/>
                <w:sz w:val="20"/>
                <w:szCs w:val="20"/>
                <w:lang w:val="es-ES"/>
              </w:rPr>
              <w:t xml:space="preserve"> </w:t>
            </w:r>
            <w:r w:rsidRPr="00A33BF1">
              <w:rPr>
                <w:rFonts w:cs="Palatino-Roman"/>
                <w:sz w:val="20"/>
                <w:szCs w:val="20"/>
                <w:lang w:val="es-ES"/>
              </w:rPr>
              <w:t>debe</w:t>
            </w:r>
            <w:r w:rsidR="00135BD1" w:rsidRPr="00A33BF1">
              <w:rPr>
                <w:rFonts w:cs="Palatino-Roman"/>
                <w:sz w:val="20"/>
                <w:szCs w:val="20"/>
                <w:lang w:val="es-ES"/>
              </w:rPr>
              <w:t>:</w:t>
            </w:r>
          </w:p>
          <w:p w:rsidR="00135BD1" w:rsidRPr="00A33BF1" w:rsidRDefault="00135BD1" w:rsidP="009123C1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 w:after="6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alatino-Roman"/>
                <w:b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sz w:val="20"/>
                <w:szCs w:val="20"/>
                <w:lang w:val="es-ES"/>
              </w:rPr>
              <w:t>Revi</w:t>
            </w:r>
            <w:r w:rsidR="001872A6" w:rsidRPr="00A33BF1">
              <w:rPr>
                <w:rFonts w:cs="Palatino-Roman"/>
                <w:sz w:val="20"/>
                <w:szCs w:val="20"/>
                <w:lang w:val="es-ES"/>
              </w:rPr>
              <w:t>sar la sección o secciones relevante(s) de la comunicación nacional anterior</w:t>
            </w:r>
          </w:p>
          <w:p w:rsidR="00135BD1" w:rsidRPr="00A33BF1" w:rsidRDefault="00135BD1" w:rsidP="004E1056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 w:after="6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alatino-Roman"/>
                <w:b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sz w:val="20"/>
                <w:szCs w:val="20"/>
                <w:lang w:val="es-ES"/>
              </w:rPr>
              <w:t>Revi</w:t>
            </w:r>
            <w:r w:rsidR="001872A6" w:rsidRPr="00A33BF1">
              <w:rPr>
                <w:rFonts w:cs="Palatino-Roman"/>
                <w:sz w:val="20"/>
                <w:szCs w:val="20"/>
                <w:lang w:val="es-ES"/>
              </w:rPr>
              <w:t xml:space="preserve">sar el inventario previo para determinar las prioridades de este </w:t>
            </w:r>
            <w:r w:rsidR="00AA29C2" w:rsidRPr="00A33BF1">
              <w:rPr>
                <w:rFonts w:cs="Palatino-Roman"/>
                <w:sz w:val="20"/>
                <w:szCs w:val="20"/>
                <w:lang w:val="es-ES"/>
              </w:rPr>
              <w:t>invent</w:t>
            </w:r>
            <w:r w:rsidR="001872A6" w:rsidRPr="00A33BF1">
              <w:rPr>
                <w:rFonts w:cs="Palatino-Roman"/>
                <w:sz w:val="20"/>
                <w:szCs w:val="20"/>
                <w:lang w:val="es-ES"/>
              </w:rPr>
              <w:t>a</w:t>
            </w:r>
            <w:r w:rsidR="00AA29C2" w:rsidRPr="00A33BF1">
              <w:rPr>
                <w:rFonts w:cs="Palatino-Roman"/>
                <w:sz w:val="20"/>
                <w:szCs w:val="20"/>
                <w:lang w:val="es-ES"/>
              </w:rPr>
              <w:t>r</w:t>
            </w:r>
            <w:r w:rsidR="001872A6" w:rsidRPr="00A33BF1">
              <w:rPr>
                <w:rFonts w:cs="Palatino-Roman"/>
                <w:sz w:val="20"/>
                <w:szCs w:val="20"/>
                <w:lang w:val="es-ES"/>
              </w:rPr>
              <w:t>io</w:t>
            </w:r>
            <w:r w:rsidR="00AA29C2" w:rsidRPr="00A33BF1">
              <w:rPr>
                <w:rFonts w:cs="Palatino-Roman"/>
                <w:sz w:val="20"/>
                <w:szCs w:val="20"/>
                <w:lang w:val="es-ES"/>
              </w:rPr>
              <w:t>. P</w:t>
            </w:r>
            <w:r w:rsidR="007F21BD" w:rsidRPr="00A33BF1">
              <w:rPr>
                <w:rFonts w:cs="Palatino-Roman"/>
                <w:sz w:val="20"/>
                <w:szCs w:val="20"/>
                <w:lang w:val="es-ES"/>
              </w:rPr>
              <w:t>restar atención a discusiones de problemas o posibles mejoras futuras</w:t>
            </w:r>
            <w:r w:rsidR="00AA29C2" w:rsidRPr="00A33BF1">
              <w:rPr>
                <w:rFonts w:cs="Palatino-Roman"/>
                <w:sz w:val="20"/>
                <w:szCs w:val="20"/>
                <w:lang w:val="es-ES"/>
              </w:rPr>
              <w:t>. Revi</w:t>
            </w:r>
            <w:r w:rsidR="007F21BD" w:rsidRPr="00A33BF1">
              <w:rPr>
                <w:rFonts w:cs="Palatino-Roman"/>
                <w:sz w:val="20"/>
                <w:szCs w:val="20"/>
                <w:lang w:val="es-ES"/>
              </w:rPr>
              <w:t xml:space="preserve">sar las secciones del inventario, hojas de cálculo, y otros archivos </w:t>
            </w:r>
            <w:r w:rsidR="00AA29C2" w:rsidRPr="00A33BF1">
              <w:rPr>
                <w:rFonts w:cs="Palatino-Roman"/>
                <w:sz w:val="20"/>
                <w:szCs w:val="20"/>
                <w:lang w:val="es-ES"/>
              </w:rPr>
              <w:t>relevant</w:t>
            </w:r>
            <w:r w:rsidR="007F21BD" w:rsidRPr="00A33BF1">
              <w:rPr>
                <w:rFonts w:cs="Palatino-Roman"/>
                <w:sz w:val="20"/>
                <w:szCs w:val="20"/>
                <w:lang w:val="es-ES"/>
              </w:rPr>
              <w:t>es</w:t>
            </w:r>
            <w:r w:rsidR="00AA29C2" w:rsidRPr="00A33BF1">
              <w:rPr>
                <w:rFonts w:cs="Palatino-Roman"/>
                <w:sz w:val="20"/>
                <w:szCs w:val="20"/>
                <w:lang w:val="es-ES"/>
              </w:rPr>
              <w:t xml:space="preserve">. </w:t>
            </w:r>
          </w:p>
          <w:p w:rsidR="00135BD1" w:rsidRPr="00A33BF1" w:rsidRDefault="00135BD1" w:rsidP="00A21574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 w:after="6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alatino-Roman"/>
                <w:b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sz w:val="20"/>
                <w:szCs w:val="20"/>
                <w:lang w:val="es-ES"/>
              </w:rPr>
              <w:t>As</w:t>
            </w:r>
            <w:r w:rsidR="007F21BD" w:rsidRPr="00A33BF1">
              <w:rPr>
                <w:rFonts w:cs="Palatino-Roman"/>
                <w:sz w:val="20"/>
                <w:szCs w:val="20"/>
                <w:lang w:val="es-ES"/>
              </w:rPr>
              <w:t xml:space="preserve">ignar responsabilidades del personal </w:t>
            </w:r>
            <w:r w:rsidRPr="00A33BF1">
              <w:rPr>
                <w:rFonts w:cs="Palatino-Roman"/>
                <w:sz w:val="20"/>
                <w:szCs w:val="20"/>
                <w:lang w:val="es-ES"/>
              </w:rPr>
              <w:t>(e</w:t>
            </w:r>
            <w:r w:rsidR="007F21BD" w:rsidRPr="00A33BF1">
              <w:rPr>
                <w:rFonts w:cs="Palatino-Roman"/>
                <w:sz w:val="20"/>
                <w:szCs w:val="20"/>
                <w:lang w:val="es-ES"/>
              </w:rPr>
              <w:t>s decir</w:t>
            </w:r>
            <w:r w:rsidRPr="00A33BF1">
              <w:rPr>
                <w:rFonts w:cs="Palatino-Roman"/>
                <w:sz w:val="20"/>
                <w:szCs w:val="20"/>
                <w:lang w:val="es-ES"/>
              </w:rPr>
              <w:t xml:space="preserve">, </w:t>
            </w:r>
            <w:r w:rsidR="007F21BD" w:rsidRPr="00A33BF1">
              <w:rPr>
                <w:rFonts w:cs="Palatino-Roman"/>
                <w:sz w:val="20"/>
                <w:szCs w:val="20"/>
                <w:lang w:val="es-ES"/>
              </w:rPr>
              <w:t>recolección de datos, desarrollo de estimaciones, coordinación de consultores, trabajo con los ministerios que proporcionan datos</w:t>
            </w:r>
            <w:r w:rsidRPr="00A33BF1">
              <w:rPr>
                <w:rFonts w:cs="Palatino-Roman"/>
                <w:sz w:val="20"/>
                <w:szCs w:val="20"/>
                <w:lang w:val="es-ES"/>
              </w:rPr>
              <w:t xml:space="preserve">, etc.)  </w:t>
            </w:r>
          </w:p>
          <w:p w:rsidR="00135BD1" w:rsidRPr="00A33BF1" w:rsidRDefault="00135BD1" w:rsidP="004E1056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 w:after="6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alatino-Roman"/>
                <w:b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sz w:val="20"/>
                <w:szCs w:val="20"/>
                <w:lang w:val="es-ES"/>
              </w:rPr>
              <w:t>Determin</w:t>
            </w:r>
            <w:r w:rsidR="007F21BD" w:rsidRPr="00A33BF1">
              <w:rPr>
                <w:rFonts w:cs="Palatino-Roman"/>
                <w:sz w:val="20"/>
                <w:szCs w:val="20"/>
                <w:lang w:val="es-ES"/>
              </w:rPr>
              <w:t xml:space="preserve">ar la disponibilidad, calidad y </w:t>
            </w:r>
            <w:r w:rsidR="007F21BD" w:rsidRPr="00A33BF1">
              <w:rPr>
                <w:rFonts w:cs="Palatino-Roman"/>
                <w:sz w:val="20"/>
                <w:szCs w:val="20"/>
                <w:lang w:val="es-ES"/>
              </w:rPr>
              <w:lastRenderedPageBreak/>
              <w:t>barreras para la recolección de datos.</w:t>
            </w:r>
          </w:p>
          <w:p w:rsidR="00135BD1" w:rsidRPr="00A33BF1" w:rsidRDefault="007F21BD" w:rsidP="009123C1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 w:after="6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alatino-Roman"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sz w:val="20"/>
                <w:szCs w:val="20"/>
                <w:lang w:val="es-ES"/>
              </w:rPr>
              <w:t>Elegir los métodos, identificar los datos de la actividad, enfoques para el llenado de vacíos de datos</w:t>
            </w:r>
            <w:r w:rsidR="00135BD1" w:rsidRPr="00A33BF1">
              <w:rPr>
                <w:rFonts w:cs="Palatino-Roman"/>
                <w:sz w:val="20"/>
                <w:szCs w:val="20"/>
                <w:lang w:val="es-ES"/>
              </w:rPr>
              <w:t xml:space="preserve">, </w:t>
            </w:r>
            <w:r w:rsidRPr="00A33BF1">
              <w:rPr>
                <w:rFonts w:cs="Palatino-Roman"/>
                <w:sz w:val="20"/>
                <w:szCs w:val="20"/>
                <w:lang w:val="es-ES"/>
              </w:rPr>
              <w:t>factores de emisión</w:t>
            </w:r>
            <w:r w:rsidR="00135BD1" w:rsidRPr="00A33BF1">
              <w:rPr>
                <w:rFonts w:cs="Palatino-Roman"/>
                <w:sz w:val="20"/>
                <w:szCs w:val="20"/>
                <w:lang w:val="es-ES"/>
              </w:rPr>
              <w:t xml:space="preserve">, </w:t>
            </w:r>
            <w:r w:rsidRPr="00A33BF1">
              <w:rPr>
                <w:rFonts w:cs="Palatino-Roman"/>
                <w:sz w:val="20"/>
                <w:szCs w:val="20"/>
                <w:lang w:val="es-ES"/>
              </w:rPr>
              <w:t xml:space="preserve">y factores de </w:t>
            </w:r>
            <w:r w:rsidR="00135BD1" w:rsidRPr="00A33BF1">
              <w:rPr>
                <w:rFonts w:cs="Palatino-Roman"/>
                <w:sz w:val="20"/>
                <w:szCs w:val="20"/>
                <w:lang w:val="es-ES"/>
              </w:rPr>
              <w:t>conversi</w:t>
            </w:r>
            <w:r w:rsidRPr="00A33BF1">
              <w:rPr>
                <w:rFonts w:cs="Palatino-Roman"/>
                <w:sz w:val="20"/>
                <w:szCs w:val="20"/>
                <w:lang w:val="es-ES"/>
              </w:rPr>
              <w:t>ó</w:t>
            </w:r>
            <w:r w:rsidR="00135BD1" w:rsidRPr="00A33BF1">
              <w:rPr>
                <w:rFonts w:cs="Palatino-Roman"/>
                <w:sz w:val="20"/>
                <w:szCs w:val="20"/>
                <w:lang w:val="es-ES"/>
              </w:rPr>
              <w:t>n.</w:t>
            </w:r>
          </w:p>
          <w:p w:rsidR="00135BD1" w:rsidRPr="00A33BF1" w:rsidRDefault="00D23571" w:rsidP="00D23571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 w:after="6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alatino-Roman"/>
                <w:b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sz w:val="20"/>
                <w:szCs w:val="20"/>
                <w:lang w:val="es-ES"/>
              </w:rPr>
              <w:t xml:space="preserve">Enviar cualquier comunicación oficial para el requerimiento de datos </w:t>
            </w:r>
          </w:p>
        </w:tc>
        <w:tc>
          <w:tcPr>
            <w:tcW w:w="16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35BD1" w:rsidRPr="00A33BF1" w:rsidRDefault="002721FF" w:rsidP="007F21B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lastRenderedPageBreak/>
              <w:t>Líderes Sectoriales</w:t>
            </w:r>
            <w:r w:rsidR="007F21BD" w:rsidRPr="00A33BF1">
              <w:rPr>
                <w:b/>
                <w:sz w:val="20"/>
                <w:szCs w:val="20"/>
                <w:lang w:val="es-ES"/>
              </w:rPr>
              <w:t xml:space="preserve"> y grupos de trabajo del </w:t>
            </w:r>
            <w:r w:rsidR="00AA29C2" w:rsidRPr="00A33BF1">
              <w:rPr>
                <w:b/>
                <w:sz w:val="20"/>
                <w:szCs w:val="20"/>
                <w:lang w:val="es-ES"/>
              </w:rPr>
              <w:t xml:space="preserve">sector 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5BD1" w:rsidRPr="00A33BF1" w:rsidRDefault="00786AD7" w:rsidP="001872A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</w:pPr>
            <w:r w:rsidRPr="00A33BF1">
              <w:rPr>
                <w:i/>
                <w:color w:val="00B050"/>
                <w:sz w:val="20"/>
                <w:szCs w:val="20"/>
                <w:lang w:val="es-ES"/>
              </w:rPr>
              <w:t>1-2</w:t>
            </w:r>
            <w:r w:rsidR="00135BD1" w:rsidRPr="00A33BF1">
              <w:rPr>
                <w:i/>
                <w:color w:val="00B050"/>
                <w:sz w:val="20"/>
                <w:szCs w:val="20"/>
                <w:lang w:val="es-ES"/>
              </w:rPr>
              <w:t xml:space="preserve">  </w:t>
            </w:r>
            <w:r w:rsidR="001872A6" w:rsidRPr="00A33BF1">
              <w:rPr>
                <w:i/>
                <w:color w:val="00B050"/>
                <w:sz w:val="20"/>
                <w:szCs w:val="20"/>
                <w:lang w:val="es-ES"/>
              </w:rPr>
              <w:t>meses</w:t>
            </w: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12304" w:rsidRPr="00A33BF1" w:rsidRDefault="001872A6" w:rsidP="0098681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  <w:t xml:space="preserve">Plantilla de Métodos y Documentación de Datos (MDD) de </w:t>
            </w:r>
            <w:r w:rsidR="00135BD1" w:rsidRPr="00A33BF1"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  <w:t xml:space="preserve">EPA </w:t>
            </w:r>
          </w:p>
          <w:p w:rsidR="00912304" w:rsidRPr="00A33BF1" w:rsidRDefault="00912304" w:rsidP="0098681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</w:pPr>
          </w:p>
          <w:p w:rsidR="00135BD1" w:rsidRPr="00A33BF1" w:rsidRDefault="001128AC" w:rsidP="0091230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  <w:t>Roles y responsabilidades</w:t>
            </w:r>
            <w:r w:rsidR="001872A6" w:rsidRPr="00A33BF1"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  <w:t xml:space="preserve"> del </w:t>
            </w:r>
            <w:r w:rsidR="002721FF"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  <w:t>líder sectorial</w:t>
            </w:r>
            <w:r w:rsidR="00135BD1" w:rsidRPr="00A33BF1"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  <w:t xml:space="preserve"> </w:t>
            </w:r>
            <w:r w:rsidR="001872A6" w:rsidRPr="00A33BF1"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  <w:t xml:space="preserve">(en </w:t>
            </w:r>
            <w:r w:rsidR="00FE07D7" w:rsidRPr="00A33BF1"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  <w:t>Manual</w:t>
            </w:r>
            <w:r w:rsidR="001872A6" w:rsidRPr="00A33BF1"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  <w:t xml:space="preserve"> de EPA)</w:t>
            </w:r>
          </w:p>
          <w:p w:rsidR="00FD1E36" w:rsidRPr="00A33BF1" w:rsidRDefault="00FD1E36" w:rsidP="0091230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</w:pPr>
          </w:p>
          <w:p w:rsidR="00FD1E36" w:rsidRPr="00A33BF1" w:rsidRDefault="00911EB7" w:rsidP="001872A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hyperlink r:id="rId28" w:history="1">
              <w:r w:rsidR="001872A6" w:rsidRPr="00A33BF1">
                <w:rPr>
                  <w:rStyle w:val="Hyperlink"/>
                  <w:rFonts w:cs="Palatino-Roman"/>
                  <w:i/>
                  <w:sz w:val="20"/>
                  <w:szCs w:val="20"/>
                  <w:lang w:val="es-ES"/>
                </w:rPr>
                <w:t>Directrices de</w:t>
              </w:r>
              <w:r w:rsidR="00C13515" w:rsidRPr="00A33BF1">
                <w:rPr>
                  <w:rStyle w:val="Hyperlink"/>
                  <w:rFonts w:cs="Palatino-Roman"/>
                  <w:i/>
                  <w:sz w:val="20"/>
                  <w:szCs w:val="20"/>
                  <w:lang w:val="es-ES"/>
                </w:rPr>
                <w:t>l</w:t>
              </w:r>
              <w:r w:rsidR="001872A6" w:rsidRPr="00A33BF1">
                <w:rPr>
                  <w:rStyle w:val="Hyperlink"/>
                  <w:rFonts w:cs="Palatino-Roman"/>
                  <w:i/>
                  <w:sz w:val="20"/>
                  <w:szCs w:val="20"/>
                  <w:lang w:val="es-ES"/>
                </w:rPr>
                <w:t xml:space="preserve"> IPCC </w:t>
              </w:r>
            </w:hyperlink>
          </w:p>
        </w:tc>
      </w:tr>
      <w:tr w:rsidR="00135BD1" w:rsidRPr="006819DF" w:rsidTr="007B2A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5BD1" w:rsidRPr="00A33BF1" w:rsidRDefault="00135BD1" w:rsidP="00BC5557">
            <w:pPr>
              <w:autoSpaceDE w:val="0"/>
              <w:autoSpaceDN w:val="0"/>
              <w:adjustRightInd w:val="0"/>
              <w:spacing w:before="60" w:after="60"/>
              <w:rPr>
                <w:rFonts w:cs="Palatino-Roman"/>
                <w:b w:val="0"/>
                <w:bCs w:val="0"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sz w:val="20"/>
                <w:szCs w:val="20"/>
                <w:lang w:val="es-ES"/>
              </w:rPr>
              <w:lastRenderedPageBreak/>
              <w:t>7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5BD1" w:rsidRPr="00A33BF1" w:rsidRDefault="00BA7713" w:rsidP="005B1C46">
            <w:pPr>
              <w:autoSpaceDE w:val="0"/>
              <w:autoSpaceDN w:val="0"/>
              <w:adjustRightInd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alatino-Roman"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sz w:val="20"/>
                <w:szCs w:val="20"/>
                <w:lang w:val="es-ES"/>
              </w:rPr>
              <w:t>Determin</w:t>
            </w:r>
            <w:r w:rsidR="0048607C" w:rsidRPr="00A33BF1">
              <w:rPr>
                <w:rFonts w:cs="Palatino-Roman"/>
                <w:sz w:val="20"/>
                <w:szCs w:val="20"/>
                <w:lang w:val="es-ES"/>
              </w:rPr>
              <w:t>ar los métodos y compilar los datos de actividad y factores de emisión</w:t>
            </w:r>
            <w:r w:rsidRPr="00A33BF1">
              <w:rPr>
                <w:rFonts w:cs="Palatino-Roman"/>
                <w:sz w:val="20"/>
                <w:szCs w:val="20"/>
                <w:lang w:val="es-ES"/>
              </w:rPr>
              <w:t xml:space="preserve"> </w:t>
            </w:r>
            <w:r w:rsidR="00135BD1" w:rsidRPr="00A33BF1">
              <w:rPr>
                <w:rFonts w:cs="Palatino-Roman"/>
                <w:sz w:val="20"/>
                <w:szCs w:val="20"/>
                <w:lang w:val="es-ES"/>
              </w:rPr>
              <w:t>(</w:t>
            </w:r>
            <w:r w:rsidR="0048607C" w:rsidRPr="00A33BF1">
              <w:rPr>
                <w:rFonts w:cs="Palatino-Roman"/>
                <w:sz w:val="20"/>
                <w:szCs w:val="20"/>
                <w:lang w:val="es-ES"/>
              </w:rPr>
              <w:t xml:space="preserve">p. </w:t>
            </w:r>
            <w:r w:rsidR="00135BD1" w:rsidRPr="00A33BF1">
              <w:rPr>
                <w:rFonts w:cs="Palatino-Roman"/>
                <w:sz w:val="20"/>
                <w:szCs w:val="20"/>
                <w:lang w:val="es-ES"/>
              </w:rPr>
              <w:t>e</w:t>
            </w:r>
            <w:r w:rsidR="0048607C" w:rsidRPr="00A33BF1">
              <w:rPr>
                <w:rFonts w:cs="Palatino-Roman"/>
                <w:sz w:val="20"/>
                <w:szCs w:val="20"/>
                <w:lang w:val="es-ES"/>
              </w:rPr>
              <w:t>j</w:t>
            </w:r>
            <w:r w:rsidR="00135BD1" w:rsidRPr="00A33BF1">
              <w:rPr>
                <w:rFonts w:cs="Palatino-Roman"/>
                <w:sz w:val="20"/>
                <w:szCs w:val="20"/>
                <w:lang w:val="es-ES"/>
              </w:rPr>
              <w:t xml:space="preserve">. </w:t>
            </w:r>
            <w:r w:rsidR="0048607C" w:rsidRPr="00A33BF1">
              <w:rPr>
                <w:rFonts w:cs="Palatino-Roman"/>
                <w:sz w:val="20"/>
                <w:szCs w:val="20"/>
                <w:lang w:val="es-ES"/>
              </w:rPr>
              <w:t>los datos deben incluir datos de actividad, factores de emisión y parámetros de incertidumbre relevantes</w:t>
            </w:r>
            <w:r w:rsidR="00135BD1" w:rsidRPr="00A33BF1">
              <w:rPr>
                <w:rFonts w:cs="Palatino-Roman"/>
                <w:sz w:val="20"/>
                <w:szCs w:val="20"/>
                <w:lang w:val="es-ES"/>
              </w:rPr>
              <w:t>)</w:t>
            </w:r>
            <w:r w:rsidRPr="00A33BF1">
              <w:rPr>
                <w:rFonts w:cs="Palatino-Roman"/>
                <w:sz w:val="20"/>
                <w:szCs w:val="20"/>
                <w:lang w:val="es-ES"/>
              </w:rPr>
              <w:t>.</w:t>
            </w:r>
          </w:p>
          <w:p w:rsidR="00BA7713" w:rsidRPr="00A33BF1" w:rsidRDefault="00BA7713" w:rsidP="005B1C46">
            <w:pPr>
              <w:autoSpaceDE w:val="0"/>
              <w:autoSpaceDN w:val="0"/>
              <w:adjustRightInd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alatino-Roman"/>
                <w:sz w:val="20"/>
                <w:szCs w:val="20"/>
                <w:lang w:val="es-ES"/>
              </w:rPr>
            </w:pPr>
          </w:p>
          <w:p w:rsidR="00BA7713" w:rsidRPr="00A33BF1" w:rsidRDefault="00BA7713" w:rsidP="0048607C">
            <w:pPr>
              <w:autoSpaceDE w:val="0"/>
              <w:autoSpaceDN w:val="0"/>
              <w:adjustRightInd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alatino-Roman"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sz w:val="20"/>
                <w:szCs w:val="20"/>
                <w:lang w:val="es-ES"/>
              </w:rPr>
              <w:t>U</w:t>
            </w:r>
            <w:r w:rsidR="0048607C" w:rsidRPr="00A33BF1">
              <w:rPr>
                <w:rFonts w:cs="Palatino-Roman"/>
                <w:sz w:val="20"/>
                <w:szCs w:val="20"/>
                <w:lang w:val="es-ES"/>
              </w:rPr>
              <w:t xml:space="preserve">tilizar la plantilla </w:t>
            </w:r>
            <w:r w:rsidRPr="00A33BF1">
              <w:rPr>
                <w:rFonts w:cs="Palatino-Roman"/>
                <w:sz w:val="20"/>
                <w:szCs w:val="20"/>
                <w:lang w:val="es-ES"/>
              </w:rPr>
              <w:t xml:space="preserve">MDD </w:t>
            </w:r>
            <w:r w:rsidR="0048607C" w:rsidRPr="00A33BF1">
              <w:rPr>
                <w:rFonts w:cs="Palatino-Roman"/>
                <w:sz w:val="20"/>
                <w:szCs w:val="20"/>
                <w:lang w:val="es-ES"/>
              </w:rPr>
              <w:t>para documentar los métodos y datos</w:t>
            </w:r>
            <w:r w:rsidRPr="00A33BF1">
              <w:rPr>
                <w:rFonts w:cs="Palatino-Roman"/>
                <w:sz w:val="20"/>
                <w:szCs w:val="20"/>
                <w:lang w:val="es-ES"/>
              </w:rPr>
              <w:t>.</w:t>
            </w:r>
          </w:p>
        </w:tc>
        <w:tc>
          <w:tcPr>
            <w:tcW w:w="16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35BD1" w:rsidRPr="00A33BF1" w:rsidRDefault="002721FF" w:rsidP="00C65F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Líderes Sectoriales</w:t>
            </w:r>
            <w:r w:rsidR="00135BD1" w:rsidRPr="00A33BF1">
              <w:rPr>
                <w:b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5BD1" w:rsidRPr="00A33BF1" w:rsidRDefault="00786AD7" w:rsidP="00C65F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</w:pPr>
            <w:r w:rsidRPr="00A33BF1">
              <w:rPr>
                <w:i/>
                <w:color w:val="00B050"/>
                <w:sz w:val="20"/>
                <w:szCs w:val="20"/>
                <w:lang w:val="es-ES"/>
              </w:rPr>
              <w:t>1-2</w:t>
            </w:r>
            <w:r w:rsidR="00135BD1" w:rsidRPr="00A33BF1">
              <w:rPr>
                <w:i/>
                <w:color w:val="00B050"/>
                <w:sz w:val="20"/>
                <w:szCs w:val="20"/>
                <w:lang w:val="es-ES"/>
              </w:rPr>
              <w:t xml:space="preserve">  </w:t>
            </w:r>
            <w:r w:rsidR="00C65F79" w:rsidRPr="00A33BF1">
              <w:rPr>
                <w:i/>
                <w:color w:val="00B050"/>
                <w:sz w:val="20"/>
                <w:szCs w:val="20"/>
                <w:lang w:val="es-ES"/>
              </w:rPr>
              <w:t>meses</w:t>
            </w: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024AA" w:rsidRPr="00A33BF1" w:rsidRDefault="006819DF" w:rsidP="009024A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lang w:val="es-ES"/>
              </w:rPr>
            </w:pPr>
            <w:hyperlink r:id="rId29" w:history="1">
              <w:r w:rsidR="00D23571" w:rsidRPr="00A33BF1">
                <w:rPr>
                  <w:rStyle w:val="Hyperlink"/>
                  <w:rFonts w:cs="Palatino-Roman"/>
                  <w:i/>
                  <w:sz w:val="20"/>
                  <w:szCs w:val="20"/>
                  <w:lang w:val="es-ES"/>
                </w:rPr>
                <w:t>Directrices de</w:t>
              </w:r>
              <w:r w:rsidR="002A6A97" w:rsidRPr="00A33BF1">
                <w:rPr>
                  <w:rStyle w:val="Hyperlink"/>
                  <w:rFonts w:cs="Palatino-Roman"/>
                  <w:i/>
                  <w:sz w:val="20"/>
                  <w:szCs w:val="20"/>
                  <w:lang w:val="es-ES"/>
                </w:rPr>
                <w:t>l</w:t>
              </w:r>
              <w:r w:rsidR="00D23571" w:rsidRPr="00A33BF1">
                <w:rPr>
                  <w:rStyle w:val="Hyperlink"/>
                  <w:rFonts w:cs="Palatino-Roman"/>
                  <w:i/>
                  <w:sz w:val="20"/>
                  <w:szCs w:val="20"/>
                  <w:lang w:val="es-ES"/>
                </w:rPr>
                <w:t xml:space="preserve"> IPCC </w:t>
              </w:r>
            </w:hyperlink>
          </w:p>
          <w:p w:rsidR="00135BD1" w:rsidRPr="00A33BF1" w:rsidRDefault="00135BD1" w:rsidP="009123C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</w:pPr>
          </w:p>
          <w:p w:rsidR="00135BD1" w:rsidRPr="00A33BF1" w:rsidRDefault="0048607C" w:rsidP="00BA771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  <w:t xml:space="preserve">Plantilla de Métodos y Documentación de Datos (MDD) de </w:t>
            </w:r>
            <w:r w:rsidR="00135BD1" w:rsidRPr="00A33BF1"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  <w:t xml:space="preserve">EPA </w:t>
            </w:r>
          </w:p>
          <w:p w:rsidR="00FD1E36" w:rsidRPr="00A33BF1" w:rsidRDefault="00FD1E36" w:rsidP="0048607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r w:rsidRPr="00A33BF1">
              <w:rPr>
                <w:rStyle w:val="Hyperlink"/>
                <w:rFonts w:cs="Palatino-Roman"/>
                <w:i/>
                <w:sz w:val="20"/>
                <w:szCs w:val="20"/>
                <w:lang w:val="es-ES"/>
              </w:rPr>
              <w:t>Revi</w:t>
            </w:r>
            <w:r w:rsidR="0048607C" w:rsidRPr="00A33BF1">
              <w:rPr>
                <w:rStyle w:val="Hyperlink"/>
                <w:rFonts w:cs="Palatino-Roman"/>
                <w:i/>
                <w:sz w:val="20"/>
                <w:szCs w:val="20"/>
                <w:lang w:val="es-ES"/>
              </w:rPr>
              <w:t>sar las secciones de elaboración de informes y documentación de la</w:t>
            </w:r>
            <w:r w:rsidR="00530240" w:rsidRPr="00A33BF1">
              <w:rPr>
                <w:rStyle w:val="Hyperlink"/>
                <w:rFonts w:cs="Palatino-Roman"/>
                <w:i/>
                <w:sz w:val="20"/>
                <w:szCs w:val="20"/>
                <w:lang w:val="es-ES"/>
              </w:rPr>
              <w:t>s</w:t>
            </w:r>
            <w:r w:rsidR="0048607C" w:rsidRPr="00A33BF1">
              <w:rPr>
                <w:rStyle w:val="Hyperlink"/>
                <w:rFonts w:cs="Palatino-Roman"/>
                <w:i/>
                <w:sz w:val="20"/>
                <w:szCs w:val="20"/>
                <w:lang w:val="es-ES"/>
              </w:rPr>
              <w:t xml:space="preserve"> Buena</w:t>
            </w:r>
            <w:r w:rsidR="00530240" w:rsidRPr="00A33BF1">
              <w:rPr>
                <w:rStyle w:val="Hyperlink"/>
                <w:rFonts w:cs="Palatino-Roman"/>
                <w:i/>
                <w:sz w:val="20"/>
                <w:szCs w:val="20"/>
                <w:lang w:val="es-ES"/>
              </w:rPr>
              <w:t>s</w:t>
            </w:r>
            <w:r w:rsidR="0048607C" w:rsidRPr="00A33BF1">
              <w:rPr>
                <w:rStyle w:val="Hyperlink"/>
                <w:rFonts w:cs="Palatino-Roman"/>
                <w:i/>
                <w:sz w:val="20"/>
                <w:szCs w:val="20"/>
                <w:lang w:val="es-ES"/>
              </w:rPr>
              <w:t xml:space="preserve"> Práctica</w:t>
            </w:r>
            <w:r w:rsidR="00530240" w:rsidRPr="00A33BF1">
              <w:rPr>
                <w:rStyle w:val="Hyperlink"/>
                <w:rFonts w:cs="Palatino-Roman"/>
                <w:i/>
                <w:sz w:val="20"/>
                <w:szCs w:val="20"/>
                <w:lang w:val="es-ES"/>
              </w:rPr>
              <w:t>s</w:t>
            </w:r>
            <w:r w:rsidR="0048607C" w:rsidRPr="00A33BF1">
              <w:rPr>
                <w:rStyle w:val="Hyperlink"/>
                <w:rFonts w:cs="Palatino-Roman"/>
                <w:i/>
                <w:sz w:val="20"/>
                <w:szCs w:val="20"/>
                <w:lang w:val="es-ES"/>
              </w:rPr>
              <w:t xml:space="preserve"> del</w:t>
            </w:r>
            <w:r w:rsidRPr="00A33BF1">
              <w:rPr>
                <w:rStyle w:val="Hyperlink"/>
                <w:rFonts w:cs="Palatino-Roman"/>
                <w:i/>
                <w:sz w:val="20"/>
                <w:szCs w:val="20"/>
                <w:lang w:val="es-ES"/>
              </w:rPr>
              <w:t xml:space="preserve"> </w:t>
            </w:r>
            <w:hyperlink r:id="rId30" w:history="1">
              <w:r w:rsidRPr="00A33BF1">
                <w:rPr>
                  <w:rStyle w:val="Hyperlink"/>
                  <w:rFonts w:cs="Palatino-Roman"/>
                  <w:i/>
                  <w:sz w:val="20"/>
                  <w:szCs w:val="20"/>
                  <w:lang w:val="es-ES"/>
                </w:rPr>
                <w:t>IPCC GL/2006 GL</w:t>
              </w:r>
            </w:hyperlink>
            <w:r w:rsidRPr="00A33BF1">
              <w:rPr>
                <w:rStyle w:val="Hyperlink"/>
                <w:rFonts w:cs="Palatino-Roman"/>
                <w:i/>
                <w:sz w:val="20"/>
                <w:szCs w:val="20"/>
                <w:lang w:val="es-ES"/>
              </w:rPr>
              <w:t xml:space="preserve"> </w:t>
            </w:r>
            <w:r w:rsidR="0048607C" w:rsidRPr="00A33BF1">
              <w:rPr>
                <w:rStyle w:val="Hyperlink"/>
                <w:rFonts w:cs="Palatino-Roman"/>
                <w:i/>
                <w:sz w:val="20"/>
                <w:szCs w:val="20"/>
                <w:lang w:val="es-ES"/>
              </w:rPr>
              <w:t>para cada categoría de emisión / retiro</w:t>
            </w:r>
          </w:p>
        </w:tc>
      </w:tr>
      <w:tr w:rsidR="00135BD1" w:rsidRPr="006819DF" w:rsidTr="007B2A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5BD1" w:rsidRPr="00A33BF1" w:rsidRDefault="00135BD1" w:rsidP="00BC5557">
            <w:pPr>
              <w:autoSpaceDE w:val="0"/>
              <w:autoSpaceDN w:val="0"/>
              <w:adjustRightInd w:val="0"/>
              <w:spacing w:before="60" w:after="60"/>
              <w:rPr>
                <w:rFonts w:cs="Palatino-Roman"/>
                <w:b w:val="0"/>
                <w:bCs w:val="0"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sz w:val="20"/>
                <w:szCs w:val="20"/>
                <w:lang w:val="es-ES"/>
              </w:rPr>
              <w:t>8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5BD1" w:rsidRPr="00A33BF1" w:rsidRDefault="00135BD1" w:rsidP="0048607C">
            <w:pPr>
              <w:autoSpaceDE w:val="0"/>
              <w:autoSpaceDN w:val="0"/>
              <w:adjustRightInd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alatino-Roman"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sz w:val="20"/>
                <w:szCs w:val="20"/>
                <w:lang w:val="es-ES"/>
              </w:rPr>
              <w:t>Complet</w:t>
            </w:r>
            <w:r w:rsidR="0048607C" w:rsidRPr="00A33BF1">
              <w:rPr>
                <w:rFonts w:cs="Palatino-Roman"/>
                <w:sz w:val="20"/>
                <w:szCs w:val="20"/>
                <w:lang w:val="es-ES"/>
              </w:rPr>
              <w:t xml:space="preserve">ar los cálculos de emisiones y elaborar el texto narrativo que debe incluirse en el inventario </w:t>
            </w:r>
          </w:p>
        </w:tc>
        <w:tc>
          <w:tcPr>
            <w:tcW w:w="16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35BD1" w:rsidRPr="00A33BF1" w:rsidRDefault="002721FF" w:rsidP="009123C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Líderes Sectoriales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5BD1" w:rsidRPr="00A33BF1" w:rsidRDefault="00135BD1" w:rsidP="00135BD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</w:pPr>
            <w:r w:rsidRPr="00A33BF1">
              <w:rPr>
                <w:i/>
                <w:color w:val="00B050"/>
                <w:sz w:val="20"/>
                <w:szCs w:val="20"/>
                <w:lang w:val="es-ES"/>
              </w:rPr>
              <w:t xml:space="preserve">2 </w:t>
            </w:r>
            <w:r w:rsidR="00C65F79" w:rsidRPr="00A33BF1">
              <w:rPr>
                <w:i/>
                <w:color w:val="00B050"/>
                <w:sz w:val="20"/>
                <w:szCs w:val="20"/>
                <w:lang w:val="es-ES"/>
              </w:rPr>
              <w:t>meses</w:t>
            </w: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35BD1" w:rsidRPr="00A33BF1" w:rsidRDefault="001128AC" w:rsidP="0048607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  <w:t>Roles y responsabilidades</w:t>
            </w:r>
            <w:r w:rsidR="0048607C" w:rsidRPr="00A33BF1"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  <w:t xml:space="preserve"> del </w:t>
            </w:r>
            <w:r w:rsidRPr="00A33BF1"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  <w:t>Encargado del sector</w:t>
            </w:r>
            <w:r w:rsidR="0048607C" w:rsidRPr="00A33BF1"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  <w:t xml:space="preserve"> (en </w:t>
            </w:r>
            <w:r w:rsidR="00FE07D7" w:rsidRPr="00A33BF1"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  <w:t>Manual</w:t>
            </w:r>
            <w:r w:rsidR="0048607C" w:rsidRPr="00A33BF1"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  <w:t xml:space="preserve"> de EPA)</w:t>
            </w:r>
          </w:p>
        </w:tc>
      </w:tr>
      <w:tr w:rsidR="00135BD1" w:rsidRPr="006819DF" w:rsidTr="007B2A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5BD1" w:rsidRPr="00A33BF1" w:rsidRDefault="00135BD1" w:rsidP="00BC5557">
            <w:pPr>
              <w:autoSpaceDE w:val="0"/>
              <w:autoSpaceDN w:val="0"/>
              <w:adjustRightInd w:val="0"/>
              <w:spacing w:before="60" w:after="60"/>
              <w:rPr>
                <w:rFonts w:cs="Palatino-Roman"/>
                <w:b w:val="0"/>
                <w:bCs w:val="0"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sz w:val="20"/>
                <w:szCs w:val="20"/>
                <w:lang w:val="es-ES"/>
              </w:rPr>
              <w:t>9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5BD1" w:rsidRPr="00A33BF1" w:rsidRDefault="00135BD1" w:rsidP="0048607C">
            <w:pPr>
              <w:autoSpaceDE w:val="0"/>
              <w:autoSpaceDN w:val="0"/>
              <w:adjustRightInd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alatino-Roman"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sz w:val="20"/>
                <w:szCs w:val="20"/>
                <w:lang w:val="es-ES"/>
              </w:rPr>
              <w:t>Recalcula</w:t>
            </w:r>
            <w:r w:rsidR="0048607C" w:rsidRPr="00A33BF1">
              <w:rPr>
                <w:rFonts w:cs="Palatino-Roman"/>
                <w:sz w:val="20"/>
                <w:szCs w:val="20"/>
                <w:lang w:val="es-ES"/>
              </w:rPr>
              <w:t xml:space="preserve">r las estimaciones de emisiones para años del </w:t>
            </w:r>
            <w:r w:rsidRPr="00A33BF1">
              <w:rPr>
                <w:rFonts w:cs="Palatino-Roman"/>
                <w:sz w:val="20"/>
                <w:szCs w:val="20"/>
                <w:lang w:val="es-ES"/>
              </w:rPr>
              <w:t>invent</w:t>
            </w:r>
            <w:r w:rsidR="0048607C" w:rsidRPr="00A33BF1">
              <w:rPr>
                <w:rFonts w:cs="Palatino-Roman"/>
                <w:sz w:val="20"/>
                <w:szCs w:val="20"/>
                <w:lang w:val="es-ES"/>
              </w:rPr>
              <w:t>a</w:t>
            </w:r>
            <w:r w:rsidRPr="00A33BF1">
              <w:rPr>
                <w:rFonts w:cs="Palatino-Roman"/>
                <w:sz w:val="20"/>
                <w:szCs w:val="20"/>
                <w:lang w:val="es-ES"/>
              </w:rPr>
              <w:t>r</w:t>
            </w:r>
            <w:r w:rsidR="0048607C" w:rsidRPr="00A33BF1">
              <w:rPr>
                <w:rFonts w:cs="Palatino-Roman"/>
                <w:sz w:val="20"/>
                <w:szCs w:val="20"/>
                <w:lang w:val="es-ES"/>
              </w:rPr>
              <w:t>io previo</w:t>
            </w:r>
            <w:r w:rsidRPr="00A33BF1">
              <w:rPr>
                <w:rFonts w:cs="Palatino-Roman"/>
                <w:sz w:val="20"/>
                <w:szCs w:val="20"/>
                <w:lang w:val="es-ES"/>
              </w:rPr>
              <w:t xml:space="preserve"> (</w:t>
            </w:r>
            <w:r w:rsidR="0048607C" w:rsidRPr="00A33BF1">
              <w:rPr>
                <w:rFonts w:cs="Palatino-Roman"/>
                <w:sz w:val="20"/>
                <w:szCs w:val="20"/>
                <w:lang w:val="es-ES"/>
              </w:rPr>
              <w:t>si fuera aplicable</w:t>
            </w:r>
            <w:r w:rsidRPr="00A33BF1">
              <w:rPr>
                <w:rFonts w:cs="Palatino-Roman"/>
                <w:sz w:val="20"/>
                <w:szCs w:val="20"/>
                <w:lang w:val="es-ES"/>
              </w:rPr>
              <w:t xml:space="preserve">) </w:t>
            </w:r>
            <w:r w:rsidR="0048607C" w:rsidRPr="00A33BF1">
              <w:rPr>
                <w:rFonts w:cs="Palatino-Roman"/>
                <w:sz w:val="20"/>
                <w:szCs w:val="20"/>
                <w:lang w:val="es-ES"/>
              </w:rPr>
              <w:t xml:space="preserve">y explicar los cambios en el </w:t>
            </w:r>
            <w:r w:rsidRPr="00A33BF1">
              <w:rPr>
                <w:rFonts w:cs="Palatino-Roman"/>
                <w:sz w:val="20"/>
                <w:szCs w:val="20"/>
                <w:lang w:val="es-ES"/>
              </w:rPr>
              <w:t>text</w:t>
            </w:r>
            <w:r w:rsidR="0048607C" w:rsidRPr="00A33BF1">
              <w:rPr>
                <w:rFonts w:cs="Palatino-Roman"/>
                <w:sz w:val="20"/>
                <w:szCs w:val="20"/>
                <w:lang w:val="es-ES"/>
              </w:rPr>
              <w:t>o narrativo</w:t>
            </w:r>
          </w:p>
        </w:tc>
        <w:tc>
          <w:tcPr>
            <w:tcW w:w="16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35BD1" w:rsidRPr="00A33BF1" w:rsidRDefault="002721FF" w:rsidP="009123C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Líderes Sectoriales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5BD1" w:rsidRPr="00A33BF1" w:rsidRDefault="00135BD1" w:rsidP="00C65F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</w:pPr>
            <w:r w:rsidRPr="00A33BF1">
              <w:rPr>
                <w:i/>
                <w:color w:val="00B050"/>
                <w:sz w:val="20"/>
                <w:szCs w:val="20"/>
                <w:lang w:val="es-ES"/>
              </w:rPr>
              <w:t xml:space="preserve">1  </w:t>
            </w:r>
            <w:r w:rsidR="00C65F79" w:rsidRPr="00A33BF1">
              <w:rPr>
                <w:i/>
                <w:color w:val="00B050"/>
                <w:sz w:val="20"/>
                <w:szCs w:val="20"/>
                <w:lang w:val="es-ES"/>
              </w:rPr>
              <w:t>mes</w:t>
            </w: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8607C" w:rsidRPr="00A33BF1" w:rsidRDefault="001128AC" w:rsidP="0048607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  <w:t>Roles y responsabilidades</w:t>
            </w:r>
            <w:r w:rsidR="0048607C" w:rsidRPr="00A33BF1"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  <w:t xml:space="preserve"> del </w:t>
            </w:r>
            <w:r w:rsidRPr="00A33BF1"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  <w:t>Encargado del sector</w:t>
            </w:r>
            <w:r w:rsidR="0048607C" w:rsidRPr="00A33BF1"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  <w:t xml:space="preserve"> (en </w:t>
            </w:r>
            <w:r w:rsidR="00FE07D7" w:rsidRPr="00A33BF1"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  <w:t>Manual</w:t>
            </w:r>
            <w:r w:rsidR="0048607C" w:rsidRPr="00A33BF1"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  <w:t xml:space="preserve"> de EPA)</w:t>
            </w:r>
          </w:p>
          <w:p w:rsidR="00135BD1" w:rsidRPr="00A33BF1" w:rsidRDefault="00135BD1" w:rsidP="009123C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</w:p>
        </w:tc>
      </w:tr>
      <w:tr w:rsidR="00135BD1" w:rsidRPr="006819DF" w:rsidTr="007B2A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5BD1" w:rsidRPr="00A33BF1" w:rsidRDefault="00135BD1" w:rsidP="00BC5557">
            <w:pPr>
              <w:autoSpaceDE w:val="0"/>
              <w:autoSpaceDN w:val="0"/>
              <w:adjustRightInd w:val="0"/>
              <w:spacing w:before="60" w:after="60"/>
              <w:rPr>
                <w:rFonts w:cs="Palatino-Roman"/>
                <w:b w:val="0"/>
                <w:bCs w:val="0"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sz w:val="20"/>
                <w:szCs w:val="20"/>
                <w:lang w:val="es-ES"/>
              </w:rPr>
              <w:t>10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5BD1" w:rsidRPr="00A33BF1" w:rsidRDefault="00135BD1" w:rsidP="001D6993">
            <w:pPr>
              <w:autoSpaceDE w:val="0"/>
              <w:autoSpaceDN w:val="0"/>
              <w:adjustRightInd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alatino-Roman"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sz w:val="20"/>
                <w:szCs w:val="20"/>
                <w:lang w:val="es-ES"/>
              </w:rPr>
              <w:t>Complet</w:t>
            </w:r>
            <w:r w:rsidR="007B2A55" w:rsidRPr="00A33BF1">
              <w:rPr>
                <w:rFonts w:cs="Palatino-Roman"/>
                <w:sz w:val="20"/>
                <w:szCs w:val="20"/>
                <w:lang w:val="es-ES"/>
              </w:rPr>
              <w:t xml:space="preserve">ar los procedimientos de control de calidad </w:t>
            </w:r>
            <w:r w:rsidR="00AA29C2" w:rsidRPr="00A33BF1">
              <w:rPr>
                <w:rFonts w:cs="Palatino-Roman"/>
                <w:sz w:val="20"/>
                <w:szCs w:val="20"/>
                <w:lang w:val="es-ES"/>
              </w:rPr>
              <w:t>(</w:t>
            </w:r>
            <w:r w:rsidR="001D6993">
              <w:rPr>
                <w:rFonts w:cs="Palatino-Roman"/>
                <w:sz w:val="20"/>
                <w:szCs w:val="20"/>
                <w:lang w:val="es-ES"/>
              </w:rPr>
              <w:t>C</w:t>
            </w:r>
            <w:r w:rsidR="001D6993" w:rsidRPr="00A33BF1">
              <w:rPr>
                <w:rFonts w:cs="Palatino-Roman"/>
                <w:sz w:val="20"/>
                <w:szCs w:val="20"/>
                <w:lang w:val="es-ES"/>
              </w:rPr>
              <w:t>C</w:t>
            </w:r>
            <w:r w:rsidR="00AA29C2" w:rsidRPr="00A33BF1">
              <w:rPr>
                <w:rFonts w:cs="Palatino-Roman"/>
                <w:sz w:val="20"/>
                <w:szCs w:val="20"/>
                <w:lang w:val="es-ES"/>
              </w:rPr>
              <w:t>)</w:t>
            </w:r>
            <w:r w:rsidRPr="00A33BF1">
              <w:rPr>
                <w:rFonts w:cs="Palatino-Roman"/>
                <w:sz w:val="20"/>
                <w:szCs w:val="20"/>
                <w:lang w:val="es-ES"/>
              </w:rPr>
              <w:t xml:space="preserve"> </w:t>
            </w:r>
            <w:r w:rsidR="007B2A55" w:rsidRPr="00A33BF1">
              <w:rPr>
                <w:rFonts w:cs="Palatino-Roman"/>
                <w:sz w:val="20"/>
                <w:szCs w:val="20"/>
                <w:lang w:val="es-ES"/>
              </w:rPr>
              <w:t>internos</w:t>
            </w:r>
            <w:r w:rsidRPr="00A33BF1">
              <w:rPr>
                <w:rFonts w:cs="Palatino-Roman"/>
                <w:sz w:val="20"/>
                <w:szCs w:val="20"/>
                <w:lang w:val="es-ES"/>
              </w:rPr>
              <w:t xml:space="preserve">, </w:t>
            </w:r>
            <w:r w:rsidR="007B2A55" w:rsidRPr="00A33BF1">
              <w:rPr>
                <w:rFonts w:cs="Palatino-Roman"/>
                <w:sz w:val="20"/>
                <w:szCs w:val="20"/>
                <w:lang w:val="es-ES"/>
              </w:rPr>
              <w:t xml:space="preserve">que incluyen las revisiones internas adicionales que se describen en el plan </w:t>
            </w:r>
            <w:r w:rsidR="007A3FCD">
              <w:rPr>
                <w:rFonts w:cs="Palatino-Roman"/>
                <w:sz w:val="20"/>
                <w:szCs w:val="20"/>
                <w:lang w:val="es-ES"/>
              </w:rPr>
              <w:t>GC/CC</w:t>
            </w:r>
            <w:r w:rsidRPr="00A33BF1">
              <w:rPr>
                <w:rFonts w:cs="Palatino-Roman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6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35BD1" w:rsidRPr="00A33BF1" w:rsidRDefault="002721FF" w:rsidP="0093267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Líderes Sectoriales</w:t>
            </w:r>
            <w:r w:rsidR="00135BD1" w:rsidRPr="00A33BF1">
              <w:rPr>
                <w:b/>
                <w:sz w:val="20"/>
                <w:szCs w:val="20"/>
                <w:lang w:val="es-ES"/>
              </w:rPr>
              <w:t>,</w:t>
            </w:r>
            <w:r w:rsidR="00932677" w:rsidRPr="00A33BF1">
              <w:rPr>
                <w:b/>
                <w:sz w:val="20"/>
                <w:szCs w:val="20"/>
                <w:lang w:val="es-ES"/>
              </w:rPr>
              <w:t xml:space="preserve"> Coordinador de </w:t>
            </w:r>
            <w:r w:rsidR="007A3FCD">
              <w:rPr>
                <w:b/>
                <w:sz w:val="20"/>
                <w:szCs w:val="20"/>
                <w:lang w:val="es-ES"/>
              </w:rPr>
              <w:t>GC/CC</w:t>
            </w:r>
            <w:r w:rsidR="00135BD1" w:rsidRPr="00A33BF1">
              <w:rPr>
                <w:b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5BD1" w:rsidRPr="00A33BF1" w:rsidRDefault="00135BD1" w:rsidP="00C65F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C00000"/>
                <w:lang w:val="es-ES"/>
              </w:rPr>
            </w:pPr>
            <w:r w:rsidRPr="00A33BF1">
              <w:rPr>
                <w:i/>
                <w:color w:val="00B050"/>
                <w:sz w:val="20"/>
                <w:szCs w:val="20"/>
                <w:lang w:val="es-ES"/>
              </w:rPr>
              <w:t xml:space="preserve">1 </w:t>
            </w:r>
            <w:r w:rsidR="00C65F79" w:rsidRPr="00A33BF1">
              <w:rPr>
                <w:i/>
                <w:color w:val="00B050"/>
                <w:sz w:val="20"/>
                <w:szCs w:val="20"/>
                <w:lang w:val="es-ES"/>
              </w:rPr>
              <w:t>mes</w:t>
            </w: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35BD1" w:rsidRPr="00A33BF1" w:rsidRDefault="001128AC" w:rsidP="008D40A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  <w:t>Plantilla de descripción de procedimientos</w:t>
            </w:r>
            <w:r w:rsidR="0048607C" w:rsidRPr="00A33BF1"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  <w:t xml:space="preserve"> de </w:t>
            </w:r>
            <w:r w:rsidR="007A3FCD"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  <w:t>GC/CC</w:t>
            </w:r>
            <w:r w:rsidR="00135BD1" w:rsidRPr="00A33BF1"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  <w:t xml:space="preserve"> </w:t>
            </w:r>
            <w:r w:rsidR="0048607C" w:rsidRPr="00A33BF1"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  <w:t xml:space="preserve">de EPA </w:t>
            </w:r>
          </w:p>
          <w:p w:rsidR="00FD1E36" w:rsidRPr="00A33BF1" w:rsidRDefault="006819DF" w:rsidP="0048607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hyperlink r:id="rId31" w:history="1">
              <w:r w:rsidR="00FD1E36" w:rsidRPr="00A33BF1">
                <w:rPr>
                  <w:rStyle w:val="Hyperlink"/>
                  <w:rFonts w:cs="Palatino-Roman"/>
                  <w:i/>
                  <w:sz w:val="20"/>
                  <w:szCs w:val="20"/>
                  <w:lang w:val="es-ES"/>
                </w:rPr>
                <w:t>Revi</w:t>
              </w:r>
              <w:r w:rsidR="0048607C" w:rsidRPr="00A33BF1">
                <w:rPr>
                  <w:rStyle w:val="Hyperlink"/>
                  <w:rFonts w:cs="Palatino-Roman"/>
                  <w:i/>
                  <w:sz w:val="20"/>
                  <w:szCs w:val="20"/>
                  <w:lang w:val="es-ES"/>
                </w:rPr>
                <w:t xml:space="preserve">sar las secciones de </w:t>
              </w:r>
              <w:r w:rsidR="007A3FCD">
                <w:rPr>
                  <w:rStyle w:val="Hyperlink"/>
                  <w:rFonts w:cs="Palatino-Roman"/>
                  <w:i/>
                  <w:sz w:val="20"/>
                  <w:szCs w:val="20"/>
                  <w:lang w:val="es-ES"/>
                </w:rPr>
                <w:t>GC/CC</w:t>
              </w:r>
              <w:r w:rsidR="00FD1E36" w:rsidRPr="00A33BF1">
                <w:rPr>
                  <w:rStyle w:val="Hyperlink"/>
                  <w:rFonts w:cs="Palatino-Roman"/>
                  <w:i/>
                  <w:sz w:val="20"/>
                  <w:szCs w:val="20"/>
                  <w:lang w:val="es-ES"/>
                </w:rPr>
                <w:t xml:space="preserve"> </w:t>
              </w:r>
              <w:r w:rsidR="0048607C" w:rsidRPr="00A33BF1">
                <w:rPr>
                  <w:rStyle w:val="Hyperlink"/>
                  <w:rFonts w:cs="Palatino-Roman"/>
                  <w:i/>
                  <w:sz w:val="20"/>
                  <w:szCs w:val="20"/>
                  <w:lang w:val="es-ES"/>
                </w:rPr>
                <w:t xml:space="preserve">de las Buenas Prácticas del </w:t>
              </w:r>
              <w:r w:rsidR="00FD1E36" w:rsidRPr="00A33BF1">
                <w:rPr>
                  <w:rStyle w:val="Hyperlink"/>
                  <w:rFonts w:cs="Palatino-Roman"/>
                  <w:i/>
                  <w:sz w:val="20"/>
                  <w:szCs w:val="20"/>
                  <w:lang w:val="es-ES"/>
                </w:rPr>
                <w:t>IPCC GL/2006 GL</w:t>
              </w:r>
              <w:r w:rsidR="007B2A55" w:rsidRPr="00A33BF1">
                <w:rPr>
                  <w:rStyle w:val="Hyperlink"/>
                  <w:rFonts w:cs="Palatino-Roman"/>
                  <w:i/>
                  <w:sz w:val="20"/>
                  <w:szCs w:val="20"/>
                  <w:lang w:val="es-ES"/>
                </w:rPr>
                <w:t xml:space="preserve"> </w:t>
              </w:r>
              <w:r w:rsidR="0048607C" w:rsidRPr="00A33BF1">
                <w:rPr>
                  <w:rStyle w:val="Hyperlink"/>
                  <w:rFonts w:cs="Palatino-Roman"/>
                  <w:i/>
                  <w:sz w:val="20"/>
                  <w:szCs w:val="20"/>
                  <w:lang w:val="es-ES"/>
                </w:rPr>
                <w:t xml:space="preserve">para cada categoría de emisión / retiro </w:t>
              </w:r>
            </w:hyperlink>
          </w:p>
        </w:tc>
      </w:tr>
      <w:tr w:rsidR="00135BD1" w:rsidRPr="006819DF" w:rsidTr="007B2A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5BD1" w:rsidRPr="00A33BF1" w:rsidRDefault="00135BD1" w:rsidP="00BC5557">
            <w:pPr>
              <w:autoSpaceDE w:val="0"/>
              <w:autoSpaceDN w:val="0"/>
              <w:adjustRightInd w:val="0"/>
              <w:spacing w:before="60" w:after="60"/>
              <w:rPr>
                <w:rFonts w:cs="Palatino-Roman"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sz w:val="20"/>
                <w:szCs w:val="20"/>
                <w:lang w:val="es-ES"/>
              </w:rPr>
              <w:t>11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5BD1" w:rsidRPr="00A33BF1" w:rsidRDefault="00135BD1" w:rsidP="001D6993">
            <w:pPr>
              <w:autoSpaceDE w:val="0"/>
              <w:autoSpaceDN w:val="0"/>
              <w:adjustRightInd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alatino-Roman"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sz w:val="20"/>
                <w:szCs w:val="20"/>
                <w:lang w:val="es-ES"/>
              </w:rPr>
              <w:t>Complet</w:t>
            </w:r>
            <w:r w:rsidR="00546542" w:rsidRPr="00A33BF1">
              <w:rPr>
                <w:rFonts w:cs="Palatino-Roman"/>
                <w:sz w:val="20"/>
                <w:szCs w:val="20"/>
                <w:lang w:val="es-ES"/>
              </w:rPr>
              <w:t xml:space="preserve">ar los procedimientos externos de </w:t>
            </w:r>
            <w:r w:rsidR="001D6993">
              <w:rPr>
                <w:rFonts w:cs="Palatino-Roman"/>
                <w:sz w:val="20"/>
                <w:szCs w:val="20"/>
                <w:lang w:val="es-ES"/>
              </w:rPr>
              <w:t>garantía</w:t>
            </w:r>
            <w:r w:rsidR="001D6993" w:rsidRPr="00A33BF1">
              <w:rPr>
                <w:rFonts w:cs="Palatino-Roman"/>
                <w:sz w:val="20"/>
                <w:szCs w:val="20"/>
                <w:lang w:val="es-ES"/>
              </w:rPr>
              <w:t xml:space="preserve"> </w:t>
            </w:r>
            <w:r w:rsidR="00546542" w:rsidRPr="00A33BF1">
              <w:rPr>
                <w:rFonts w:cs="Palatino-Roman"/>
                <w:sz w:val="20"/>
                <w:szCs w:val="20"/>
                <w:lang w:val="es-ES"/>
              </w:rPr>
              <w:t xml:space="preserve">de calidad </w:t>
            </w:r>
            <w:r w:rsidR="00AA29C2" w:rsidRPr="00A33BF1">
              <w:rPr>
                <w:rFonts w:cs="Palatino-Roman"/>
                <w:sz w:val="20"/>
                <w:szCs w:val="20"/>
                <w:lang w:val="es-ES"/>
              </w:rPr>
              <w:t>(</w:t>
            </w:r>
            <w:r w:rsidRPr="00A33BF1">
              <w:rPr>
                <w:rFonts w:cs="Palatino-Roman"/>
                <w:sz w:val="20"/>
                <w:szCs w:val="20"/>
                <w:lang w:val="es-ES"/>
              </w:rPr>
              <w:t>QA</w:t>
            </w:r>
            <w:r w:rsidR="00AA29C2" w:rsidRPr="00A33BF1">
              <w:rPr>
                <w:rFonts w:cs="Palatino-Roman"/>
                <w:sz w:val="20"/>
                <w:szCs w:val="20"/>
                <w:lang w:val="es-ES"/>
              </w:rPr>
              <w:t>)</w:t>
            </w:r>
            <w:r w:rsidRPr="00A33BF1">
              <w:rPr>
                <w:rFonts w:cs="Palatino-Roman"/>
                <w:sz w:val="20"/>
                <w:szCs w:val="20"/>
                <w:lang w:val="es-ES"/>
              </w:rPr>
              <w:t xml:space="preserve"> (</w:t>
            </w:r>
            <w:r w:rsidR="00546542" w:rsidRPr="00A33BF1">
              <w:rPr>
                <w:rFonts w:cs="Palatino-Roman"/>
                <w:sz w:val="20"/>
                <w:szCs w:val="20"/>
                <w:lang w:val="es-ES"/>
              </w:rPr>
              <w:t>p ej</w:t>
            </w:r>
            <w:r w:rsidRPr="00A33BF1">
              <w:rPr>
                <w:rFonts w:cs="Palatino-Roman"/>
                <w:sz w:val="20"/>
                <w:szCs w:val="20"/>
                <w:lang w:val="es-ES"/>
              </w:rPr>
              <w:t xml:space="preserve">., </w:t>
            </w:r>
            <w:r w:rsidR="00546542" w:rsidRPr="00A33BF1">
              <w:rPr>
                <w:rFonts w:cs="Palatino-Roman"/>
                <w:sz w:val="20"/>
                <w:szCs w:val="20"/>
                <w:lang w:val="es-ES"/>
              </w:rPr>
              <w:t>partes interesadas</w:t>
            </w:r>
            <w:r w:rsidRPr="00A33BF1">
              <w:rPr>
                <w:rFonts w:cs="Palatino-Roman"/>
                <w:sz w:val="20"/>
                <w:szCs w:val="20"/>
                <w:lang w:val="es-ES"/>
              </w:rPr>
              <w:t xml:space="preserve">, </w:t>
            </w:r>
            <w:r w:rsidR="00546542" w:rsidRPr="00A33BF1">
              <w:rPr>
                <w:rFonts w:cs="Palatino-Roman"/>
                <w:sz w:val="20"/>
                <w:szCs w:val="20"/>
                <w:lang w:val="es-ES"/>
              </w:rPr>
              <w:t>comité consultivo</w:t>
            </w:r>
            <w:r w:rsidRPr="00A33BF1">
              <w:rPr>
                <w:rFonts w:cs="Palatino-Roman"/>
                <w:sz w:val="20"/>
                <w:szCs w:val="20"/>
                <w:lang w:val="es-ES"/>
              </w:rPr>
              <w:t xml:space="preserve">) </w:t>
            </w:r>
            <w:r w:rsidR="00546542" w:rsidRPr="00A33BF1">
              <w:rPr>
                <w:rFonts w:cs="Palatino-Roman"/>
                <w:sz w:val="20"/>
                <w:szCs w:val="20"/>
                <w:lang w:val="es-ES"/>
              </w:rPr>
              <w:t xml:space="preserve">que incluye cualquier revisión externa adicional según se describe en el plan </w:t>
            </w:r>
            <w:r w:rsidR="007A3FCD">
              <w:rPr>
                <w:rFonts w:cs="Palatino-Roman"/>
                <w:sz w:val="20"/>
                <w:szCs w:val="20"/>
                <w:lang w:val="es-ES"/>
              </w:rPr>
              <w:t>GC/CC</w:t>
            </w:r>
            <w:r w:rsidRPr="00A33BF1">
              <w:rPr>
                <w:rFonts w:cs="Palatino-Roman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6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35BD1" w:rsidRPr="00A33BF1" w:rsidRDefault="002721FF" w:rsidP="0054654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Líderes Sectoriales</w:t>
            </w:r>
            <w:r w:rsidR="00135BD1" w:rsidRPr="00A33BF1">
              <w:rPr>
                <w:b/>
                <w:sz w:val="20"/>
                <w:szCs w:val="20"/>
                <w:lang w:val="es-ES"/>
              </w:rPr>
              <w:t xml:space="preserve">, </w:t>
            </w:r>
            <w:r w:rsidR="00546542" w:rsidRPr="00A33BF1">
              <w:rPr>
                <w:b/>
                <w:sz w:val="20"/>
                <w:szCs w:val="20"/>
                <w:lang w:val="es-ES"/>
              </w:rPr>
              <w:t xml:space="preserve">Coordinador de </w:t>
            </w:r>
            <w:r w:rsidR="007A3FCD">
              <w:rPr>
                <w:b/>
                <w:sz w:val="20"/>
                <w:szCs w:val="20"/>
                <w:lang w:val="es-ES"/>
              </w:rPr>
              <w:t>GC/CC</w:t>
            </w:r>
            <w:r w:rsidR="00135BD1" w:rsidRPr="00A33BF1">
              <w:rPr>
                <w:b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5BD1" w:rsidRPr="00A33BF1" w:rsidRDefault="00786AD7" w:rsidP="0054654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</w:pPr>
            <w:r w:rsidRPr="00A33BF1">
              <w:rPr>
                <w:i/>
                <w:color w:val="00B050"/>
                <w:sz w:val="20"/>
                <w:szCs w:val="20"/>
                <w:lang w:val="es-ES"/>
              </w:rPr>
              <w:t>1-</w:t>
            </w:r>
            <w:r w:rsidR="005A51BE" w:rsidRPr="00A33BF1">
              <w:rPr>
                <w:i/>
                <w:color w:val="00B050"/>
                <w:sz w:val="20"/>
                <w:szCs w:val="20"/>
                <w:lang w:val="es-ES"/>
              </w:rPr>
              <w:t xml:space="preserve">2 </w:t>
            </w:r>
            <w:r w:rsidR="00546542" w:rsidRPr="00A33BF1">
              <w:rPr>
                <w:i/>
                <w:color w:val="00B050"/>
                <w:sz w:val="20"/>
                <w:szCs w:val="20"/>
                <w:lang w:val="es-ES"/>
              </w:rPr>
              <w:t>meses</w:t>
            </w: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8607C" w:rsidRPr="00A33BF1" w:rsidRDefault="001128AC" w:rsidP="0048607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  <w:t>Plantilla de descripción de procedimientos</w:t>
            </w:r>
            <w:r w:rsidR="0048607C" w:rsidRPr="00A33BF1"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  <w:t xml:space="preserve"> de </w:t>
            </w:r>
            <w:r w:rsidR="007A3FCD"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  <w:t>GC/CC</w:t>
            </w:r>
            <w:r w:rsidR="0048607C" w:rsidRPr="00A33BF1"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  <w:t xml:space="preserve"> de EPA </w:t>
            </w:r>
          </w:p>
          <w:p w:rsidR="00135BD1" w:rsidRPr="00A33BF1" w:rsidRDefault="00135BD1" w:rsidP="008D40A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</w:pPr>
          </w:p>
        </w:tc>
      </w:tr>
      <w:tr w:rsidR="00135BD1" w:rsidRPr="006819DF" w:rsidTr="007B2A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5BD1" w:rsidRPr="00A33BF1" w:rsidRDefault="00135BD1" w:rsidP="00BC5557">
            <w:pPr>
              <w:autoSpaceDE w:val="0"/>
              <w:autoSpaceDN w:val="0"/>
              <w:adjustRightInd w:val="0"/>
              <w:spacing w:before="60" w:after="60"/>
              <w:rPr>
                <w:rFonts w:cs="Palatino-Roman"/>
                <w:b w:val="0"/>
                <w:bCs w:val="0"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sz w:val="20"/>
                <w:szCs w:val="20"/>
                <w:lang w:val="es-ES"/>
              </w:rPr>
              <w:t>12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5BD1" w:rsidRPr="00A33BF1" w:rsidRDefault="00AA29C2" w:rsidP="00546542">
            <w:pPr>
              <w:autoSpaceDE w:val="0"/>
              <w:autoSpaceDN w:val="0"/>
              <w:adjustRightInd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alatino-Roman"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sz w:val="20"/>
                <w:szCs w:val="20"/>
                <w:lang w:val="es-ES"/>
              </w:rPr>
              <w:t>Revis</w:t>
            </w:r>
            <w:r w:rsidR="00546542" w:rsidRPr="00A33BF1">
              <w:rPr>
                <w:rFonts w:cs="Palatino-Roman"/>
                <w:sz w:val="20"/>
                <w:szCs w:val="20"/>
                <w:lang w:val="es-ES"/>
              </w:rPr>
              <w:t>ar las estimaciones de gas</w:t>
            </w:r>
            <w:r w:rsidR="007B2A55" w:rsidRPr="00A33BF1">
              <w:rPr>
                <w:rFonts w:cs="Palatino-Roman"/>
                <w:sz w:val="20"/>
                <w:szCs w:val="20"/>
                <w:lang w:val="es-ES"/>
              </w:rPr>
              <w:t>es</w:t>
            </w:r>
            <w:r w:rsidR="00546542" w:rsidRPr="00A33BF1">
              <w:rPr>
                <w:rFonts w:cs="Palatino-Roman"/>
                <w:sz w:val="20"/>
                <w:szCs w:val="20"/>
                <w:lang w:val="es-ES"/>
              </w:rPr>
              <w:t xml:space="preserve"> de efecto </w:t>
            </w:r>
            <w:r w:rsidR="00546542" w:rsidRPr="00A33BF1">
              <w:rPr>
                <w:rFonts w:cs="Palatino-Roman"/>
                <w:sz w:val="20"/>
                <w:szCs w:val="20"/>
                <w:lang w:val="es-ES"/>
              </w:rPr>
              <w:lastRenderedPageBreak/>
              <w:t>inv</w:t>
            </w:r>
            <w:r w:rsidRPr="00A33BF1">
              <w:rPr>
                <w:rFonts w:cs="Palatino-Roman"/>
                <w:sz w:val="20"/>
                <w:szCs w:val="20"/>
                <w:lang w:val="es-ES"/>
              </w:rPr>
              <w:t>e</w:t>
            </w:r>
            <w:r w:rsidR="00546542" w:rsidRPr="00A33BF1">
              <w:rPr>
                <w:rFonts w:cs="Palatino-Roman"/>
                <w:sz w:val="20"/>
                <w:szCs w:val="20"/>
                <w:lang w:val="es-ES"/>
              </w:rPr>
              <w:t>rnadero y texto</w:t>
            </w:r>
            <w:r w:rsidRPr="00A33BF1">
              <w:rPr>
                <w:rFonts w:cs="Palatino-Roman"/>
                <w:sz w:val="20"/>
                <w:szCs w:val="20"/>
                <w:lang w:val="es-ES"/>
              </w:rPr>
              <w:t xml:space="preserve"> </w:t>
            </w:r>
            <w:r w:rsidR="00546542" w:rsidRPr="00A33BF1">
              <w:rPr>
                <w:rFonts w:cs="Palatino-Roman"/>
                <w:sz w:val="20"/>
                <w:szCs w:val="20"/>
                <w:lang w:val="es-ES"/>
              </w:rPr>
              <w:t xml:space="preserve">narrativo sobre la base de revisiones de </w:t>
            </w:r>
            <w:r w:rsidR="007A3FCD">
              <w:rPr>
                <w:rFonts w:cs="Palatino-Roman"/>
                <w:sz w:val="20"/>
                <w:szCs w:val="20"/>
                <w:lang w:val="es-ES"/>
              </w:rPr>
              <w:t>GC/CC</w:t>
            </w:r>
            <w:r w:rsidR="00135BD1" w:rsidRPr="00A33BF1">
              <w:rPr>
                <w:rFonts w:cs="Palatino-Roman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6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35BD1" w:rsidRPr="00A33BF1" w:rsidRDefault="00546542" w:rsidP="0054654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es-ES"/>
              </w:rPr>
            </w:pPr>
            <w:r w:rsidRPr="00A33BF1">
              <w:rPr>
                <w:b/>
                <w:sz w:val="20"/>
                <w:szCs w:val="20"/>
                <w:lang w:val="es-ES"/>
              </w:rPr>
              <w:lastRenderedPageBreak/>
              <w:t xml:space="preserve">Encargados del </w:t>
            </w:r>
            <w:r w:rsidRPr="00A33BF1">
              <w:rPr>
                <w:b/>
                <w:sz w:val="20"/>
                <w:szCs w:val="20"/>
                <w:lang w:val="es-ES"/>
              </w:rPr>
              <w:lastRenderedPageBreak/>
              <w:t>s</w:t>
            </w:r>
            <w:r w:rsidR="00135BD1" w:rsidRPr="00A33BF1">
              <w:rPr>
                <w:b/>
                <w:sz w:val="20"/>
                <w:szCs w:val="20"/>
                <w:lang w:val="es-ES"/>
              </w:rPr>
              <w:t xml:space="preserve">ector 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5BD1" w:rsidRPr="00A33BF1" w:rsidRDefault="005A51BE" w:rsidP="0054654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</w:pPr>
            <w:r w:rsidRPr="00A33BF1">
              <w:rPr>
                <w:i/>
                <w:color w:val="00B050"/>
                <w:sz w:val="20"/>
                <w:szCs w:val="20"/>
                <w:lang w:val="es-ES"/>
              </w:rPr>
              <w:lastRenderedPageBreak/>
              <w:t>1</w:t>
            </w:r>
            <w:r w:rsidR="00786AD7" w:rsidRPr="00A33BF1">
              <w:rPr>
                <w:i/>
                <w:color w:val="00B050"/>
                <w:sz w:val="20"/>
                <w:szCs w:val="20"/>
                <w:lang w:val="es-ES"/>
              </w:rPr>
              <w:t>-2</w:t>
            </w:r>
            <w:r w:rsidRPr="00A33BF1">
              <w:rPr>
                <w:i/>
                <w:color w:val="00B050"/>
                <w:sz w:val="20"/>
                <w:szCs w:val="20"/>
                <w:lang w:val="es-ES"/>
              </w:rPr>
              <w:t xml:space="preserve"> </w:t>
            </w:r>
            <w:r w:rsidR="00546542" w:rsidRPr="00A33BF1">
              <w:rPr>
                <w:i/>
                <w:color w:val="00B050"/>
                <w:sz w:val="20"/>
                <w:szCs w:val="20"/>
                <w:lang w:val="es-ES"/>
              </w:rPr>
              <w:lastRenderedPageBreak/>
              <w:t>semanas</w:t>
            </w: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46542" w:rsidRPr="00A33BF1" w:rsidRDefault="001128AC" w:rsidP="0054654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  <w:lastRenderedPageBreak/>
              <w:t xml:space="preserve">Roles y </w:t>
            </w:r>
            <w:r w:rsidRPr="00A33BF1"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  <w:lastRenderedPageBreak/>
              <w:t>responsabilidades</w:t>
            </w:r>
            <w:r w:rsidR="00546542" w:rsidRPr="00A33BF1"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  <w:t xml:space="preserve"> del </w:t>
            </w:r>
            <w:r w:rsidRPr="00A33BF1"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  <w:t>Encargado del sector</w:t>
            </w:r>
            <w:r w:rsidR="00546542" w:rsidRPr="00A33BF1"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  <w:t xml:space="preserve"> (en </w:t>
            </w:r>
            <w:r w:rsidR="00FE07D7" w:rsidRPr="00A33BF1"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  <w:t>Manual</w:t>
            </w:r>
            <w:r w:rsidR="00546542" w:rsidRPr="00A33BF1"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  <w:t xml:space="preserve"> de EPA)</w:t>
            </w:r>
          </w:p>
          <w:p w:rsidR="00135BD1" w:rsidRPr="00A33BF1" w:rsidRDefault="00135BD1" w:rsidP="009123C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</w:p>
        </w:tc>
      </w:tr>
      <w:tr w:rsidR="00135BD1" w:rsidRPr="006819DF" w:rsidTr="007B2A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5BD1" w:rsidRPr="00A33BF1" w:rsidRDefault="00135BD1" w:rsidP="00BD37EE">
            <w:pPr>
              <w:autoSpaceDE w:val="0"/>
              <w:autoSpaceDN w:val="0"/>
              <w:adjustRightInd w:val="0"/>
              <w:spacing w:before="60" w:after="60"/>
              <w:rPr>
                <w:rFonts w:cs="Palatino-Roman"/>
                <w:b w:val="0"/>
                <w:bCs w:val="0"/>
                <w:sz w:val="20"/>
                <w:szCs w:val="20"/>
                <w:lang w:val="es-ES"/>
              </w:rPr>
            </w:pPr>
            <w:r w:rsidRPr="00A33BF1">
              <w:rPr>
                <w:sz w:val="20"/>
                <w:szCs w:val="20"/>
                <w:lang w:val="es-ES"/>
              </w:rPr>
              <w:lastRenderedPageBreak/>
              <w:t>13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5BD1" w:rsidRPr="00A33BF1" w:rsidRDefault="00135BD1" w:rsidP="00546542">
            <w:pPr>
              <w:autoSpaceDE w:val="0"/>
              <w:autoSpaceDN w:val="0"/>
              <w:adjustRightInd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alatino-Roman"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sz w:val="20"/>
                <w:szCs w:val="20"/>
                <w:lang w:val="es-ES"/>
              </w:rPr>
              <w:t>Complet</w:t>
            </w:r>
            <w:r w:rsidR="00546542" w:rsidRPr="00A33BF1">
              <w:rPr>
                <w:rFonts w:cs="Palatino-Roman"/>
                <w:sz w:val="20"/>
                <w:szCs w:val="20"/>
                <w:lang w:val="es-ES"/>
              </w:rPr>
              <w:t xml:space="preserve">ar el Análisis de Incertidumbre </w:t>
            </w:r>
            <w:r w:rsidRPr="00A33BF1">
              <w:rPr>
                <w:rFonts w:cs="Palatino-Roman"/>
                <w:sz w:val="20"/>
                <w:szCs w:val="20"/>
                <w:lang w:val="es-ES"/>
              </w:rPr>
              <w:t>(</w:t>
            </w:r>
            <w:r w:rsidR="00546542" w:rsidRPr="00A33BF1">
              <w:rPr>
                <w:rFonts w:cs="Palatino-Roman"/>
                <w:sz w:val="20"/>
                <w:szCs w:val="20"/>
                <w:lang w:val="es-ES"/>
              </w:rPr>
              <w:t>si fuera aplicable</w:t>
            </w:r>
            <w:r w:rsidRPr="00A33BF1">
              <w:rPr>
                <w:rFonts w:cs="Palatino-Roman"/>
                <w:sz w:val="20"/>
                <w:szCs w:val="20"/>
                <w:lang w:val="es-ES"/>
              </w:rPr>
              <w:t>)</w:t>
            </w:r>
            <w:r w:rsidR="00BA7713" w:rsidRPr="00A33BF1">
              <w:rPr>
                <w:rFonts w:cs="Palatino-Roman"/>
                <w:sz w:val="20"/>
                <w:szCs w:val="20"/>
                <w:lang w:val="es-ES"/>
              </w:rPr>
              <w:t>. Document</w:t>
            </w:r>
            <w:r w:rsidR="00546542" w:rsidRPr="00A33BF1">
              <w:rPr>
                <w:rFonts w:cs="Palatino-Roman"/>
                <w:sz w:val="20"/>
                <w:szCs w:val="20"/>
                <w:lang w:val="es-ES"/>
              </w:rPr>
              <w:t>ar los métodos de Incertidumbre utilizando la Plantilla</w:t>
            </w:r>
            <w:r w:rsidR="00BA7713" w:rsidRPr="00A33BF1">
              <w:rPr>
                <w:rFonts w:cs="Palatino-Roman"/>
                <w:sz w:val="20"/>
                <w:szCs w:val="20"/>
                <w:lang w:val="es-ES"/>
              </w:rPr>
              <w:t xml:space="preserve"> MDD. </w:t>
            </w:r>
          </w:p>
        </w:tc>
        <w:tc>
          <w:tcPr>
            <w:tcW w:w="16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35BD1" w:rsidRPr="00A33BF1" w:rsidRDefault="00546542" w:rsidP="0054654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es-ES"/>
              </w:rPr>
            </w:pPr>
            <w:r w:rsidRPr="00A33BF1">
              <w:rPr>
                <w:b/>
                <w:sz w:val="20"/>
                <w:szCs w:val="20"/>
                <w:lang w:val="es-ES"/>
              </w:rPr>
              <w:t>Encargados del sector</w:t>
            </w:r>
            <w:r w:rsidR="00135BD1" w:rsidRPr="00A33BF1">
              <w:rPr>
                <w:b/>
                <w:sz w:val="20"/>
                <w:szCs w:val="20"/>
                <w:lang w:val="es-ES"/>
              </w:rPr>
              <w:t>, Coordina</w:t>
            </w:r>
            <w:r w:rsidRPr="00A33BF1">
              <w:rPr>
                <w:b/>
                <w:sz w:val="20"/>
                <w:szCs w:val="20"/>
                <w:lang w:val="es-ES"/>
              </w:rPr>
              <w:t>d</w:t>
            </w:r>
            <w:r w:rsidR="00135BD1" w:rsidRPr="00A33BF1">
              <w:rPr>
                <w:b/>
                <w:sz w:val="20"/>
                <w:szCs w:val="20"/>
                <w:lang w:val="es-ES"/>
              </w:rPr>
              <w:t>or</w:t>
            </w:r>
            <w:r w:rsidRPr="00A33BF1">
              <w:rPr>
                <w:b/>
                <w:sz w:val="20"/>
                <w:szCs w:val="20"/>
                <w:lang w:val="es-ES"/>
              </w:rPr>
              <w:t xml:space="preserve"> de Incertidumbre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5BD1" w:rsidRPr="00A33BF1" w:rsidRDefault="00786AD7" w:rsidP="0054654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</w:pPr>
            <w:r w:rsidRPr="00A33BF1">
              <w:rPr>
                <w:i/>
                <w:color w:val="00B050"/>
                <w:sz w:val="20"/>
                <w:szCs w:val="20"/>
                <w:lang w:val="es-ES"/>
              </w:rPr>
              <w:t>2-4</w:t>
            </w:r>
            <w:r w:rsidR="005A51BE" w:rsidRPr="00A33BF1">
              <w:rPr>
                <w:i/>
                <w:color w:val="00B050"/>
                <w:sz w:val="20"/>
                <w:szCs w:val="20"/>
                <w:lang w:val="es-ES"/>
              </w:rPr>
              <w:t xml:space="preserve"> </w:t>
            </w:r>
            <w:r w:rsidR="00546542" w:rsidRPr="00A33BF1">
              <w:rPr>
                <w:i/>
                <w:color w:val="00B050"/>
                <w:sz w:val="20"/>
                <w:szCs w:val="20"/>
                <w:lang w:val="es-ES"/>
              </w:rPr>
              <w:t>semanas</w:t>
            </w: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FD1E36" w:rsidRPr="00A33BF1" w:rsidRDefault="001128AC" w:rsidP="009123C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  <w:t>Plantilla de descripción de procedimientos</w:t>
            </w:r>
            <w:r w:rsidR="00546542" w:rsidRPr="00A33BF1"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  <w:t xml:space="preserve"> de </w:t>
            </w:r>
            <w:r w:rsidR="007A3FCD"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  <w:t>GC/CC</w:t>
            </w:r>
            <w:r w:rsidR="00546542" w:rsidRPr="00A33BF1"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  <w:t xml:space="preserve"> de EPA</w:t>
            </w:r>
            <w:r w:rsidR="009024AA" w:rsidRPr="00A33BF1"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  <w:t xml:space="preserve">, </w:t>
            </w:r>
          </w:p>
          <w:p w:rsidR="00135BD1" w:rsidRPr="00A33BF1" w:rsidRDefault="006819DF" w:rsidP="0054654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hyperlink r:id="rId32" w:history="1">
              <w:r w:rsidR="00546542" w:rsidRPr="00A33BF1">
                <w:rPr>
                  <w:rStyle w:val="Hyperlink"/>
                  <w:rFonts w:cs="Palatino-Roman"/>
                  <w:i/>
                  <w:sz w:val="20"/>
                  <w:szCs w:val="20"/>
                  <w:lang w:val="es-ES"/>
                </w:rPr>
                <w:t>Capítulo de Incertidumbre del I</w:t>
              </w:r>
              <w:r w:rsidR="009024AA" w:rsidRPr="00A33BF1">
                <w:rPr>
                  <w:rStyle w:val="Hyperlink"/>
                  <w:rFonts w:cs="Palatino-Roman"/>
                  <w:i/>
                  <w:sz w:val="20"/>
                  <w:szCs w:val="20"/>
                  <w:lang w:val="es-ES"/>
                </w:rPr>
                <w:t xml:space="preserve">PCC </w:t>
              </w:r>
            </w:hyperlink>
          </w:p>
        </w:tc>
      </w:tr>
      <w:tr w:rsidR="00135BD1" w:rsidRPr="006819DF" w:rsidTr="007B2A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5BD1" w:rsidRPr="00A33BF1" w:rsidRDefault="00135BD1" w:rsidP="00BD37EE">
            <w:pPr>
              <w:autoSpaceDE w:val="0"/>
              <w:autoSpaceDN w:val="0"/>
              <w:adjustRightInd w:val="0"/>
              <w:spacing w:before="60" w:after="60"/>
              <w:rPr>
                <w:rFonts w:cs="Palatino-Roman"/>
                <w:b w:val="0"/>
                <w:bCs w:val="0"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sz w:val="20"/>
                <w:szCs w:val="20"/>
                <w:lang w:val="es-ES"/>
              </w:rPr>
              <w:t>14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5BD1" w:rsidRPr="00A33BF1" w:rsidRDefault="00135BD1" w:rsidP="00546542">
            <w:pPr>
              <w:autoSpaceDE w:val="0"/>
              <w:autoSpaceDN w:val="0"/>
              <w:adjustRightInd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alatino-Roman"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sz w:val="20"/>
                <w:szCs w:val="20"/>
                <w:lang w:val="es-ES"/>
              </w:rPr>
              <w:t>Compil</w:t>
            </w:r>
            <w:r w:rsidR="00546542" w:rsidRPr="00A33BF1">
              <w:rPr>
                <w:rFonts w:cs="Palatino-Roman"/>
                <w:sz w:val="20"/>
                <w:szCs w:val="20"/>
                <w:lang w:val="es-ES"/>
              </w:rPr>
              <w:t>ar las narrativas d</w:t>
            </w:r>
            <w:r w:rsidRPr="00A33BF1">
              <w:rPr>
                <w:rFonts w:cs="Palatino-Roman"/>
                <w:sz w:val="20"/>
                <w:szCs w:val="20"/>
                <w:lang w:val="es-ES"/>
              </w:rPr>
              <w:t>e</w:t>
            </w:r>
            <w:r w:rsidR="00546542" w:rsidRPr="00A33BF1">
              <w:rPr>
                <w:rFonts w:cs="Palatino-Roman"/>
                <w:sz w:val="20"/>
                <w:szCs w:val="20"/>
                <w:lang w:val="es-ES"/>
              </w:rPr>
              <w:t>l</w:t>
            </w:r>
            <w:r w:rsidRPr="00A33BF1">
              <w:rPr>
                <w:rFonts w:cs="Palatino-Roman"/>
                <w:sz w:val="20"/>
                <w:szCs w:val="20"/>
                <w:lang w:val="es-ES"/>
              </w:rPr>
              <w:t xml:space="preserve"> sector </w:t>
            </w:r>
            <w:r w:rsidR="00546542" w:rsidRPr="00A33BF1">
              <w:rPr>
                <w:rFonts w:cs="Palatino-Roman"/>
                <w:sz w:val="20"/>
                <w:szCs w:val="20"/>
                <w:lang w:val="es-ES"/>
              </w:rPr>
              <w:t>en un solo documento</w:t>
            </w:r>
          </w:p>
        </w:tc>
        <w:tc>
          <w:tcPr>
            <w:tcW w:w="16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35BD1" w:rsidRPr="00A33BF1" w:rsidRDefault="00135BD1" w:rsidP="009123C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es-ES"/>
              </w:rPr>
            </w:pPr>
            <w:r w:rsidRPr="00A33BF1">
              <w:rPr>
                <w:b/>
                <w:sz w:val="20"/>
                <w:szCs w:val="20"/>
                <w:lang w:val="es-ES"/>
              </w:rPr>
              <w:t>NIC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5BD1" w:rsidRPr="00A33BF1" w:rsidRDefault="005A51BE" w:rsidP="0054654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</w:pPr>
            <w:r w:rsidRPr="00A33BF1">
              <w:rPr>
                <w:i/>
                <w:color w:val="00B050"/>
                <w:sz w:val="20"/>
                <w:szCs w:val="20"/>
                <w:lang w:val="es-ES"/>
              </w:rPr>
              <w:t xml:space="preserve">1-2 </w:t>
            </w:r>
            <w:r w:rsidR="00546542" w:rsidRPr="00A33BF1">
              <w:rPr>
                <w:i/>
                <w:color w:val="00B050"/>
                <w:sz w:val="20"/>
                <w:szCs w:val="20"/>
                <w:lang w:val="es-ES"/>
              </w:rPr>
              <w:t>semanas</w:t>
            </w: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35BD1" w:rsidRPr="00A33BF1" w:rsidRDefault="00A33BF1" w:rsidP="0054654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  <w:t>Roles y calificaciones</w:t>
            </w:r>
            <w:r w:rsidR="00546542" w:rsidRPr="00A33BF1"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  <w:t xml:space="preserve"> del </w:t>
            </w:r>
            <w:r w:rsidR="00135BD1" w:rsidRPr="00A33BF1"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  <w:t xml:space="preserve">NIC </w:t>
            </w:r>
            <w:r w:rsidR="00912304" w:rsidRPr="00A33BF1"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  <w:t>(</w:t>
            </w:r>
            <w:r w:rsidR="00546542" w:rsidRPr="00A33BF1"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  <w:t xml:space="preserve">en </w:t>
            </w:r>
            <w:r w:rsidR="00FE07D7" w:rsidRPr="00A33BF1"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  <w:t>Manual</w:t>
            </w:r>
            <w:r w:rsidR="00546542" w:rsidRPr="00A33BF1"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  <w:t xml:space="preserve"> de</w:t>
            </w:r>
            <w:r w:rsidR="00912304" w:rsidRPr="00A33BF1"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  <w:t xml:space="preserve"> EPA)</w:t>
            </w:r>
          </w:p>
        </w:tc>
      </w:tr>
      <w:tr w:rsidR="00135BD1" w:rsidRPr="006819DF" w:rsidTr="007B2A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5BD1" w:rsidRPr="00A33BF1" w:rsidRDefault="00135BD1" w:rsidP="00BC5557">
            <w:pPr>
              <w:spacing w:before="60" w:after="60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sz w:val="20"/>
                <w:szCs w:val="20"/>
                <w:lang w:val="es-ES"/>
              </w:rPr>
              <w:t>15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5BD1" w:rsidRPr="00A33BF1" w:rsidRDefault="00941C97" w:rsidP="008D40AA">
            <w:pPr>
              <w:autoSpaceDE w:val="0"/>
              <w:autoSpaceDN w:val="0"/>
              <w:adjustRightInd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alatino-Roman"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sz w:val="20"/>
                <w:szCs w:val="20"/>
                <w:lang w:val="es-ES"/>
              </w:rPr>
              <w:t xml:space="preserve">Llevar a cabo el Análisis de Categorías Principales </w:t>
            </w:r>
            <w:r w:rsidR="00BA7713" w:rsidRPr="00A33BF1">
              <w:rPr>
                <w:rFonts w:cs="Palatino-Roman"/>
                <w:sz w:val="20"/>
                <w:szCs w:val="20"/>
                <w:lang w:val="es-ES"/>
              </w:rPr>
              <w:t xml:space="preserve">(KCA) </w:t>
            </w:r>
            <w:r w:rsidRPr="00A33BF1">
              <w:rPr>
                <w:rFonts w:cs="Palatino-Roman"/>
                <w:sz w:val="20"/>
                <w:szCs w:val="20"/>
                <w:lang w:val="es-ES"/>
              </w:rPr>
              <w:t>sobre las estimaciones de gas</w:t>
            </w:r>
            <w:r w:rsidR="007B2A55" w:rsidRPr="00A33BF1">
              <w:rPr>
                <w:rFonts w:cs="Palatino-Roman"/>
                <w:sz w:val="20"/>
                <w:szCs w:val="20"/>
                <w:lang w:val="es-ES"/>
              </w:rPr>
              <w:t>es</w:t>
            </w:r>
            <w:r w:rsidRPr="00A33BF1">
              <w:rPr>
                <w:rFonts w:cs="Palatino-Roman"/>
                <w:sz w:val="20"/>
                <w:szCs w:val="20"/>
                <w:lang w:val="es-ES"/>
              </w:rPr>
              <w:t xml:space="preserve"> de efecto invernader</w:t>
            </w:r>
            <w:r w:rsidR="00BA7713" w:rsidRPr="00A33BF1">
              <w:rPr>
                <w:rFonts w:cs="Palatino-Roman"/>
                <w:sz w:val="20"/>
                <w:szCs w:val="20"/>
                <w:lang w:val="es-ES"/>
              </w:rPr>
              <w:t>o</w:t>
            </w:r>
            <w:r w:rsidR="00AA29C2" w:rsidRPr="00A33BF1">
              <w:rPr>
                <w:rFonts w:cs="Palatino-Roman"/>
                <w:sz w:val="20"/>
                <w:szCs w:val="20"/>
                <w:lang w:val="es-ES"/>
              </w:rPr>
              <w:t xml:space="preserve">. </w:t>
            </w:r>
            <w:r w:rsidRPr="00A33BF1">
              <w:rPr>
                <w:rFonts w:cs="Palatino-Roman"/>
                <w:sz w:val="20"/>
                <w:szCs w:val="20"/>
                <w:lang w:val="es-ES"/>
              </w:rPr>
              <w:t>Realizar un Análisis de Nivel y un Análisis de Tendencia si se encuentran disponibles múltiples años de datos</w:t>
            </w:r>
            <w:r w:rsidR="00067B54" w:rsidRPr="00A33BF1">
              <w:rPr>
                <w:rFonts w:cs="Palatino-Roman"/>
                <w:sz w:val="20"/>
                <w:szCs w:val="20"/>
                <w:lang w:val="es-ES"/>
              </w:rPr>
              <w:t>.</w:t>
            </w:r>
          </w:p>
          <w:p w:rsidR="00067B54" w:rsidRPr="00A33BF1" w:rsidRDefault="00067B54" w:rsidP="008D40AA">
            <w:pPr>
              <w:autoSpaceDE w:val="0"/>
              <w:autoSpaceDN w:val="0"/>
              <w:adjustRightInd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alatino-Roman"/>
                <w:sz w:val="20"/>
                <w:szCs w:val="20"/>
                <w:lang w:val="es-ES"/>
              </w:rPr>
            </w:pPr>
          </w:p>
          <w:p w:rsidR="00067B54" w:rsidRPr="00A33BF1" w:rsidRDefault="00067B54" w:rsidP="007B2A55">
            <w:pPr>
              <w:autoSpaceDE w:val="0"/>
              <w:autoSpaceDN w:val="0"/>
              <w:adjustRightInd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alatino-Roman"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sz w:val="20"/>
                <w:szCs w:val="20"/>
                <w:lang w:val="es-ES"/>
              </w:rPr>
              <w:t>U</w:t>
            </w:r>
            <w:r w:rsidR="00941C97" w:rsidRPr="00A33BF1">
              <w:rPr>
                <w:rFonts w:cs="Palatino-Roman"/>
                <w:sz w:val="20"/>
                <w:szCs w:val="20"/>
                <w:lang w:val="es-ES"/>
              </w:rPr>
              <w:t xml:space="preserve">tilizar los materiales de </w:t>
            </w:r>
            <w:r w:rsidRPr="00A33BF1">
              <w:rPr>
                <w:rFonts w:cs="Palatino-Roman"/>
                <w:sz w:val="20"/>
                <w:szCs w:val="20"/>
                <w:lang w:val="es-ES"/>
              </w:rPr>
              <w:t xml:space="preserve">EPA </w:t>
            </w:r>
            <w:r w:rsidR="00941C97" w:rsidRPr="00A33BF1">
              <w:rPr>
                <w:rFonts w:cs="Palatino-Roman"/>
                <w:sz w:val="20"/>
                <w:szCs w:val="20"/>
                <w:lang w:val="es-ES"/>
              </w:rPr>
              <w:t xml:space="preserve">para conocer más sobre cómo realizar un </w:t>
            </w:r>
            <w:r w:rsidRPr="00A33BF1">
              <w:rPr>
                <w:rFonts w:cs="Palatino-Roman"/>
                <w:sz w:val="20"/>
                <w:szCs w:val="20"/>
                <w:lang w:val="es-ES"/>
              </w:rPr>
              <w:t>KCA (</w:t>
            </w:r>
            <w:r w:rsidR="00941C97" w:rsidRPr="00A33BF1">
              <w:rPr>
                <w:rFonts w:cs="Palatino-Roman"/>
                <w:sz w:val="20"/>
                <w:szCs w:val="20"/>
                <w:lang w:val="es-ES"/>
              </w:rPr>
              <w:t xml:space="preserve">el </w:t>
            </w:r>
            <w:r w:rsidRPr="00A33BF1">
              <w:rPr>
                <w:rFonts w:cs="Palatino-Roman"/>
                <w:sz w:val="20"/>
                <w:szCs w:val="20"/>
                <w:lang w:val="es-ES"/>
              </w:rPr>
              <w:t>webinar</w:t>
            </w:r>
            <w:r w:rsidR="00941C97" w:rsidRPr="00A33BF1">
              <w:rPr>
                <w:rFonts w:cs="Palatino-Roman"/>
                <w:sz w:val="20"/>
                <w:szCs w:val="20"/>
                <w:lang w:val="es-ES"/>
              </w:rPr>
              <w:t>io</w:t>
            </w:r>
            <w:r w:rsidRPr="00A33BF1">
              <w:rPr>
                <w:rFonts w:cs="Palatino-Roman"/>
                <w:sz w:val="20"/>
                <w:szCs w:val="20"/>
                <w:lang w:val="es-ES"/>
              </w:rPr>
              <w:t xml:space="preserve">), </w:t>
            </w:r>
            <w:r w:rsidR="007B2A55" w:rsidRPr="00A33BF1">
              <w:rPr>
                <w:rFonts w:cs="Palatino-Roman"/>
                <w:sz w:val="20"/>
                <w:szCs w:val="20"/>
                <w:lang w:val="es-ES"/>
              </w:rPr>
              <w:t xml:space="preserve">llevar a cabo </w:t>
            </w:r>
            <w:r w:rsidR="00941C97" w:rsidRPr="00A33BF1">
              <w:rPr>
                <w:rFonts w:cs="Palatino-Roman"/>
                <w:sz w:val="20"/>
                <w:szCs w:val="20"/>
                <w:lang w:val="es-ES"/>
              </w:rPr>
              <w:t xml:space="preserve">el análisis </w:t>
            </w:r>
            <w:r w:rsidRPr="00A33BF1">
              <w:rPr>
                <w:rFonts w:cs="Palatino-Roman"/>
                <w:sz w:val="20"/>
                <w:szCs w:val="20"/>
                <w:lang w:val="es-ES"/>
              </w:rPr>
              <w:t>(</w:t>
            </w:r>
            <w:r w:rsidR="00941C97" w:rsidRPr="00A33BF1">
              <w:rPr>
                <w:rFonts w:cs="Palatino-Roman"/>
                <w:sz w:val="20"/>
                <w:szCs w:val="20"/>
                <w:lang w:val="es-ES"/>
              </w:rPr>
              <w:t>la herramienta</w:t>
            </w:r>
            <w:r w:rsidRPr="00A33BF1">
              <w:rPr>
                <w:rFonts w:cs="Palatino-Roman"/>
                <w:sz w:val="20"/>
                <w:szCs w:val="20"/>
                <w:lang w:val="es-ES"/>
              </w:rPr>
              <w:t xml:space="preserve">), </w:t>
            </w:r>
            <w:r w:rsidR="00941C97" w:rsidRPr="00A33BF1">
              <w:rPr>
                <w:rFonts w:cs="Palatino-Roman"/>
                <w:sz w:val="20"/>
                <w:szCs w:val="20"/>
                <w:lang w:val="es-ES"/>
              </w:rPr>
              <w:t xml:space="preserve">y documentar los </w:t>
            </w:r>
            <w:r w:rsidRPr="00A33BF1">
              <w:rPr>
                <w:rFonts w:cs="Palatino-Roman"/>
                <w:sz w:val="20"/>
                <w:szCs w:val="20"/>
                <w:lang w:val="es-ES"/>
              </w:rPr>
              <w:t>result</w:t>
            </w:r>
            <w:r w:rsidR="00941C97" w:rsidRPr="00A33BF1">
              <w:rPr>
                <w:rFonts w:cs="Palatino-Roman"/>
                <w:sz w:val="20"/>
                <w:szCs w:val="20"/>
                <w:lang w:val="es-ES"/>
              </w:rPr>
              <w:t>ado</w:t>
            </w:r>
            <w:r w:rsidRPr="00A33BF1">
              <w:rPr>
                <w:rFonts w:cs="Palatino-Roman"/>
                <w:sz w:val="20"/>
                <w:szCs w:val="20"/>
                <w:lang w:val="es-ES"/>
              </w:rPr>
              <w:t>s (</w:t>
            </w:r>
            <w:r w:rsidR="00941C97" w:rsidRPr="00A33BF1">
              <w:rPr>
                <w:rFonts w:cs="Palatino-Roman"/>
                <w:sz w:val="20"/>
                <w:szCs w:val="20"/>
                <w:lang w:val="es-ES"/>
              </w:rPr>
              <w:t>la plantilla</w:t>
            </w:r>
            <w:r w:rsidRPr="00A33BF1">
              <w:rPr>
                <w:rFonts w:cs="Palatino-Roman"/>
                <w:sz w:val="20"/>
                <w:szCs w:val="20"/>
                <w:lang w:val="es-ES"/>
              </w:rPr>
              <w:t>).</w:t>
            </w:r>
          </w:p>
        </w:tc>
        <w:tc>
          <w:tcPr>
            <w:tcW w:w="16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35BD1" w:rsidRPr="00A33BF1" w:rsidRDefault="00135BD1" w:rsidP="009123C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es-ES"/>
              </w:rPr>
            </w:pPr>
            <w:r w:rsidRPr="00A33BF1">
              <w:rPr>
                <w:b/>
                <w:sz w:val="20"/>
                <w:szCs w:val="20"/>
                <w:lang w:val="es-ES"/>
              </w:rPr>
              <w:t>NIC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5BD1" w:rsidRPr="00A33BF1" w:rsidRDefault="005A51BE" w:rsidP="0054654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C00000"/>
                <w:lang w:val="es-ES"/>
              </w:rPr>
            </w:pPr>
            <w:r w:rsidRPr="00A33BF1">
              <w:rPr>
                <w:i/>
                <w:color w:val="00B050"/>
                <w:sz w:val="20"/>
                <w:szCs w:val="20"/>
                <w:lang w:val="es-ES"/>
              </w:rPr>
              <w:t xml:space="preserve">1 </w:t>
            </w:r>
            <w:r w:rsidR="00546542" w:rsidRPr="00A33BF1">
              <w:rPr>
                <w:i/>
                <w:color w:val="00B050"/>
                <w:sz w:val="20"/>
                <w:szCs w:val="20"/>
                <w:lang w:val="es-ES"/>
              </w:rPr>
              <w:t>semana</w:t>
            </w: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A7713" w:rsidRPr="00A33BF1" w:rsidRDefault="006819DF" w:rsidP="008D40A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lang w:val="es-ES"/>
              </w:rPr>
            </w:pPr>
            <w:hyperlink r:id="rId33" w:history="1">
              <w:r w:rsidR="00BA7713" w:rsidRPr="00A33BF1">
                <w:rPr>
                  <w:rStyle w:val="Hyperlink"/>
                  <w:rFonts w:cs="Palatino-Roman"/>
                  <w:i/>
                  <w:sz w:val="20"/>
                  <w:szCs w:val="20"/>
                  <w:lang w:val="es-ES"/>
                </w:rPr>
                <w:t xml:space="preserve"> </w:t>
              </w:r>
              <w:r w:rsidR="00546542" w:rsidRPr="00A33BF1">
                <w:rPr>
                  <w:rStyle w:val="Hyperlink"/>
                  <w:rFonts w:cs="Palatino-Roman"/>
                  <w:i/>
                  <w:sz w:val="20"/>
                  <w:szCs w:val="20"/>
                  <w:lang w:val="es-ES"/>
                </w:rPr>
                <w:t>Webinario KCA EPA</w:t>
              </w:r>
              <w:r w:rsidR="00BA7713" w:rsidRPr="00A33BF1">
                <w:rPr>
                  <w:rStyle w:val="Hyperlink"/>
                  <w:rFonts w:cs="Palatino-Roman"/>
                  <w:i/>
                  <w:sz w:val="20"/>
                  <w:szCs w:val="20"/>
                  <w:lang w:val="es-ES"/>
                </w:rPr>
                <w:t xml:space="preserve"> </w:t>
              </w:r>
              <w:r w:rsidR="005720B5" w:rsidRPr="00A33BF1">
                <w:rPr>
                  <w:rStyle w:val="Hyperlink"/>
                  <w:rFonts w:cs="Palatino-Roman"/>
                  <w:i/>
                  <w:sz w:val="20"/>
                  <w:szCs w:val="20"/>
                  <w:lang w:val="es-ES"/>
                </w:rPr>
                <w:t>Part</w:t>
              </w:r>
              <w:r w:rsidR="00546542" w:rsidRPr="00A33BF1">
                <w:rPr>
                  <w:rStyle w:val="Hyperlink"/>
                  <w:rFonts w:cs="Palatino-Roman"/>
                  <w:i/>
                  <w:sz w:val="20"/>
                  <w:szCs w:val="20"/>
                  <w:lang w:val="es-ES"/>
                </w:rPr>
                <w:t>e</w:t>
              </w:r>
              <w:r w:rsidR="005720B5" w:rsidRPr="00A33BF1">
                <w:rPr>
                  <w:rStyle w:val="Hyperlink"/>
                  <w:rFonts w:cs="Palatino-Roman"/>
                  <w:i/>
                  <w:sz w:val="20"/>
                  <w:szCs w:val="20"/>
                  <w:lang w:val="es-ES"/>
                </w:rPr>
                <w:t xml:space="preserve"> 1</w:t>
              </w:r>
            </w:hyperlink>
          </w:p>
          <w:p w:rsidR="005720B5" w:rsidRPr="00A33BF1" w:rsidRDefault="006819DF" w:rsidP="005720B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</w:pPr>
            <w:hyperlink r:id="rId34" w:history="1">
              <w:r w:rsidR="00546542" w:rsidRPr="00A33BF1">
                <w:rPr>
                  <w:rStyle w:val="Hyperlink"/>
                  <w:rFonts w:cs="Palatino-Roman"/>
                  <w:i/>
                  <w:sz w:val="20"/>
                  <w:szCs w:val="20"/>
                  <w:lang w:val="es-ES"/>
                </w:rPr>
                <w:t xml:space="preserve">Webinario </w:t>
              </w:r>
              <w:r w:rsidR="005720B5" w:rsidRPr="00A33BF1">
                <w:rPr>
                  <w:rStyle w:val="Hyperlink"/>
                  <w:rFonts w:cs="Palatino-Roman"/>
                  <w:i/>
                  <w:sz w:val="20"/>
                  <w:szCs w:val="20"/>
                  <w:lang w:val="es-ES"/>
                </w:rPr>
                <w:t>KCA</w:t>
              </w:r>
              <w:r w:rsidR="00546542" w:rsidRPr="00A33BF1">
                <w:rPr>
                  <w:rStyle w:val="Hyperlink"/>
                  <w:rFonts w:cs="Palatino-Roman"/>
                  <w:i/>
                  <w:sz w:val="20"/>
                  <w:szCs w:val="20"/>
                  <w:lang w:val="es-ES"/>
                </w:rPr>
                <w:t xml:space="preserve"> EPA</w:t>
              </w:r>
              <w:r w:rsidR="005720B5" w:rsidRPr="00A33BF1">
                <w:rPr>
                  <w:rStyle w:val="Hyperlink"/>
                  <w:rFonts w:cs="Palatino-Roman"/>
                  <w:i/>
                  <w:sz w:val="20"/>
                  <w:szCs w:val="20"/>
                  <w:lang w:val="es-ES"/>
                </w:rPr>
                <w:t xml:space="preserve"> Part</w:t>
              </w:r>
              <w:r w:rsidR="00546542" w:rsidRPr="00A33BF1">
                <w:rPr>
                  <w:rStyle w:val="Hyperlink"/>
                  <w:rFonts w:cs="Palatino-Roman"/>
                  <w:i/>
                  <w:sz w:val="20"/>
                  <w:szCs w:val="20"/>
                  <w:lang w:val="es-ES"/>
                </w:rPr>
                <w:t>e</w:t>
              </w:r>
              <w:r w:rsidR="005720B5" w:rsidRPr="00A33BF1">
                <w:rPr>
                  <w:rStyle w:val="Hyperlink"/>
                  <w:rFonts w:cs="Palatino-Roman"/>
                  <w:i/>
                  <w:sz w:val="20"/>
                  <w:szCs w:val="20"/>
                  <w:lang w:val="es-ES"/>
                </w:rPr>
                <w:t xml:space="preserve"> 2</w:t>
              </w:r>
            </w:hyperlink>
          </w:p>
          <w:p w:rsidR="00BA7713" w:rsidRPr="00A33BF1" w:rsidRDefault="00BA7713" w:rsidP="008D40A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</w:pPr>
          </w:p>
          <w:p w:rsidR="00BA7713" w:rsidRPr="00A33BF1" w:rsidRDefault="00546542" w:rsidP="008D40A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  <w:t xml:space="preserve">Herramienta de Análisis de Categorías Principales  (KCA) de </w:t>
            </w:r>
            <w:r w:rsidR="00BA7713" w:rsidRPr="00A33BF1"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  <w:t xml:space="preserve">EPA </w:t>
            </w:r>
          </w:p>
          <w:p w:rsidR="00BA7713" w:rsidRPr="00A33BF1" w:rsidRDefault="00BA7713" w:rsidP="008D40A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</w:pPr>
          </w:p>
          <w:p w:rsidR="00546542" w:rsidRPr="00A33BF1" w:rsidRDefault="00546542" w:rsidP="0054654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  <w:t xml:space="preserve">Plantilla de Análisis de Categorías Principales  (KCA) de EPA </w:t>
            </w:r>
          </w:p>
          <w:p w:rsidR="00FD1E36" w:rsidRPr="00A33BF1" w:rsidRDefault="00FD1E36" w:rsidP="00FD1E3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  <w:p w:rsidR="00BA7713" w:rsidRPr="00A33BF1" w:rsidRDefault="006819DF" w:rsidP="00A33BF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hyperlink r:id="rId35" w:history="1">
              <w:r w:rsidR="00FD1E36" w:rsidRPr="00A33BF1">
                <w:rPr>
                  <w:rStyle w:val="Hyperlink"/>
                  <w:rFonts w:cs="Palatino-Roman"/>
                  <w:i/>
                  <w:sz w:val="20"/>
                  <w:szCs w:val="20"/>
                  <w:lang w:val="es-ES"/>
                </w:rPr>
                <w:t>Revi</w:t>
              </w:r>
              <w:r w:rsidR="00941C97" w:rsidRPr="00A33BF1">
                <w:rPr>
                  <w:rStyle w:val="Hyperlink"/>
                  <w:rFonts w:cs="Palatino-Roman"/>
                  <w:i/>
                  <w:sz w:val="20"/>
                  <w:szCs w:val="20"/>
                  <w:lang w:val="es-ES"/>
                </w:rPr>
                <w:t xml:space="preserve">sar el </w:t>
              </w:r>
              <w:r w:rsidR="00A33BF1" w:rsidRPr="00A33BF1">
                <w:rPr>
                  <w:rStyle w:val="Hyperlink"/>
                  <w:rFonts w:cs="Palatino-Roman"/>
                  <w:i/>
                  <w:sz w:val="20"/>
                  <w:szCs w:val="20"/>
                  <w:lang w:val="es-ES"/>
                </w:rPr>
                <w:t>c</w:t>
              </w:r>
              <w:r w:rsidR="00941C97" w:rsidRPr="00A33BF1">
                <w:rPr>
                  <w:rStyle w:val="Hyperlink"/>
                  <w:rFonts w:cs="Palatino-Roman"/>
                  <w:i/>
                  <w:sz w:val="20"/>
                  <w:szCs w:val="20"/>
                  <w:lang w:val="es-ES"/>
                </w:rPr>
                <w:t xml:space="preserve">apítulo del </w:t>
              </w:r>
              <w:r w:rsidR="00FD1E36" w:rsidRPr="00A33BF1">
                <w:rPr>
                  <w:rStyle w:val="Hyperlink"/>
                  <w:rFonts w:cs="Palatino-Roman"/>
                  <w:i/>
                  <w:sz w:val="20"/>
                  <w:szCs w:val="20"/>
                  <w:lang w:val="es-ES"/>
                </w:rPr>
                <w:t xml:space="preserve">IPCC </w:t>
              </w:r>
              <w:r w:rsidR="00941C97" w:rsidRPr="00A33BF1">
                <w:rPr>
                  <w:rStyle w:val="Hyperlink"/>
                  <w:rFonts w:cs="Palatino-Roman"/>
                  <w:i/>
                  <w:sz w:val="20"/>
                  <w:szCs w:val="20"/>
                  <w:lang w:val="es-ES"/>
                </w:rPr>
                <w:t xml:space="preserve">sobre el Análisis de Categoría Principal </w:t>
              </w:r>
            </w:hyperlink>
          </w:p>
        </w:tc>
      </w:tr>
      <w:tr w:rsidR="00135BD1" w:rsidRPr="006819DF" w:rsidTr="007B2A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5BD1" w:rsidRPr="00A33BF1" w:rsidRDefault="00135BD1" w:rsidP="00BD37EE">
            <w:pPr>
              <w:autoSpaceDE w:val="0"/>
              <w:autoSpaceDN w:val="0"/>
              <w:adjustRightInd w:val="0"/>
              <w:spacing w:before="60" w:after="60"/>
              <w:rPr>
                <w:rFonts w:cs="Palatino-Roman"/>
                <w:b w:val="0"/>
                <w:bCs w:val="0"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sz w:val="20"/>
                <w:szCs w:val="20"/>
                <w:lang w:val="es-ES"/>
              </w:rPr>
              <w:t>16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5BD1" w:rsidRPr="00A33BF1" w:rsidRDefault="00941C97" w:rsidP="001D699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r w:rsidRPr="00A33BF1">
              <w:rPr>
                <w:sz w:val="20"/>
                <w:szCs w:val="20"/>
                <w:lang w:val="es-ES"/>
              </w:rPr>
              <w:t>Elaborar el capítulo o informe preliminar del inventario</w:t>
            </w:r>
            <w:r w:rsidR="008454CB" w:rsidRPr="00A33BF1">
              <w:rPr>
                <w:sz w:val="20"/>
                <w:szCs w:val="20"/>
                <w:lang w:val="es-ES"/>
              </w:rPr>
              <w:t xml:space="preserve">. </w:t>
            </w:r>
            <w:r w:rsidRPr="00A33BF1">
              <w:rPr>
                <w:sz w:val="20"/>
                <w:szCs w:val="20"/>
                <w:lang w:val="es-ES"/>
              </w:rPr>
              <w:t xml:space="preserve">Llevar a cabo revisiones internas de </w:t>
            </w:r>
            <w:r w:rsidR="001D6993">
              <w:rPr>
                <w:sz w:val="20"/>
                <w:szCs w:val="20"/>
                <w:lang w:val="es-ES"/>
              </w:rPr>
              <w:t>CC</w:t>
            </w:r>
            <w:r w:rsidR="001D6993" w:rsidRPr="00A33BF1">
              <w:rPr>
                <w:sz w:val="20"/>
                <w:szCs w:val="20"/>
                <w:lang w:val="es-ES"/>
              </w:rPr>
              <w:t>C</w:t>
            </w:r>
            <w:r w:rsidR="008454CB" w:rsidRPr="00A33BF1">
              <w:rPr>
                <w:sz w:val="20"/>
                <w:szCs w:val="20"/>
                <w:lang w:val="es-ES"/>
              </w:rPr>
              <w:t xml:space="preserve">. </w:t>
            </w:r>
          </w:p>
        </w:tc>
        <w:tc>
          <w:tcPr>
            <w:tcW w:w="16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35BD1" w:rsidRPr="00A33BF1" w:rsidRDefault="00135BD1" w:rsidP="00941C9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es-ES"/>
              </w:rPr>
            </w:pPr>
            <w:r w:rsidRPr="00A33BF1">
              <w:rPr>
                <w:b/>
                <w:sz w:val="20"/>
                <w:szCs w:val="20"/>
                <w:lang w:val="es-ES"/>
              </w:rPr>
              <w:t xml:space="preserve">NIC, </w:t>
            </w:r>
            <w:r w:rsidR="00941C97" w:rsidRPr="00A33BF1">
              <w:rPr>
                <w:b/>
                <w:sz w:val="20"/>
                <w:szCs w:val="20"/>
                <w:lang w:val="es-ES"/>
              </w:rPr>
              <w:t xml:space="preserve">Coordinador de </w:t>
            </w:r>
            <w:r w:rsidR="007A3FCD">
              <w:rPr>
                <w:b/>
                <w:sz w:val="20"/>
                <w:szCs w:val="20"/>
                <w:lang w:val="es-ES"/>
              </w:rPr>
              <w:t>GC/CC</w:t>
            </w:r>
            <w:r w:rsidRPr="00A33BF1">
              <w:rPr>
                <w:b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5BD1" w:rsidRPr="00A33BF1" w:rsidRDefault="0069696E" w:rsidP="0054654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</w:pPr>
            <w:r w:rsidRPr="00A33BF1">
              <w:rPr>
                <w:i/>
                <w:color w:val="00B050"/>
                <w:sz w:val="20"/>
                <w:szCs w:val="20"/>
                <w:lang w:val="es-ES"/>
              </w:rPr>
              <w:t>2</w:t>
            </w:r>
            <w:r w:rsidR="005A51BE" w:rsidRPr="00A33BF1">
              <w:rPr>
                <w:i/>
                <w:color w:val="00B050"/>
                <w:sz w:val="20"/>
                <w:szCs w:val="20"/>
                <w:lang w:val="es-ES"/>
              </w:rPr>
              <w:t>-</w:t>
            </w:r>
            <w:r w:rsidRPr="00A33BF1">
              <w:rPr>
                <w:i/>
                <w:color w:val="00B050"/>
                <w:sz w:val="20"/>
                <w:szCs w:val="20"/>
                <w:lang w:val="es-ES"/>
              </w:rPr>
              <w:t>3</w:t>
            </w:r>
            <w:r w:rsidR="005A51BE" w:rsidRPr="00A33BF1">
              <w:rPr>
                <w:i/>
                <w:color w:val="00B050"/>
                <w:sz w:val="20"/>
                <w:szCs w:val="20"/>
                <w:lang w:val="es-ES"/>
              </w:rPr>
              <w:t xml:space="preserve"> </w:t>
            </w:r>
            <w:r w:rsidR="00546542" w:rsidRPr="00A33BF1">
              <w:rPr>
                <w:i/>
                <w:color w:val="00B050"/>
                <w:sz w:val="20"/>
                <w:szCs w:val="20"/>
                <w:lang w:val="es-ES"/>
              </w:rPr>
              <w:t>semanas</w:t>
            </w: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35BD1" w:rsidRPr="00A33BF1" w:rsidRDefault="001128AC" w:rsidP="00F2076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  <w:t>Plantilla de descripción de procedimientos</w:t>
            </w:r>
            <w:r w:rsidR="00941C97" w:rsidRPr="00A33BF1"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  <w:t xml:space="preserve"> </w:t>
            </w:r>
            <w:r w:rsidR="007A3FCD"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  <w:t>GC/CC</w:t>
            </w:r>
            <w:r w:rsidR="00135BD1" w:rsidRPr="00A33BF1"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  <w:t xml:space="preserve"> </w:t>
            </w:r>
            <w:r w:rsidR="00941C97" w:rsidRPr="00A33BF1"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  <w:t>de EPA</w:t>
            </w:r>
          </w:p>
          <w:p w:rsidR="00912304" w:rsidRPr="00A33BF1" w:rsidRDefault="00912304" w:rsidP="00F2076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  <w:p w:rsidR="00135BD1" w:rsidRPr="00A33BF1" w:rsidRDefault="006819DF" w:rsidP="00941C9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hyperlink r:id="rId36" w:history="1">
              <w:r w:rsidR="00135BD1" w:rsidRPr="00A33BF1">
                <w:rPr>
                  <w:rStyle w:val="Hyperlink"/>
                  <w:rFonts w:cs="Palatino-Roman"/>
                  <w:i/>
                  <w:sz w:val="20"/>
                  <w:szCs w:val="20"/>
                  <w:lang w:val="es-ES"/>
                </w:rPr>
                <w:t>Revi</w:t>
              </w:r>
              <w:r w:rsidR="00941C97" w:rsidRPr="00A33BF1">
                <w:rPr>
                  <w:rStyle w:val="Hyperlink"/>
                  <w:rFonts w:cs="Palatino-Roman"/>
                  <w:i/>
                  <w:sz w:val="20"/>
                  <w:szCs w:val="20"/>
                  <w:lang w:val="es-ES"/>
                </w:rPr>
                <w:t xml:space="preserve">sar </w:t>
              </w:r>
              <w:r w:rsidR="007A3FCD">
                <w:rPr>
                  <w:rStyle w:val="Hyperlink"/>
                  <w:rFonts w:cs="Palatino-Roman"/>
                  <w:i/>
                  <w:sz w:val="20"/>
                  <w:szCs w:val="20"/>
                  <w:lang w:val="es-ES"/>
                </w:rPr>
                <w:t>GC/CC</w:t>
              </w:r>
              <w:r w:rsidR="00941C97" w:rsidRPr="00A33BF1">
                <w:rPr>
                  <w:rStyle w:val="Hyperlink"/>
                  <w:rFonts w:cs="Palatino-Roman"/>
                  <w:i/>
                  <w:sz w:val="20"/>
                  <w:szCs w:val="20"/>
                  <w:lang w:val="es-ES"/>
                </w:rPr>
                <w:t xml:space="preserve"> de los Sistemas de Inventario del </w:t>
              </w:r>
              <w:r w:rsidR="00135BD1" w:rsidRPr="00A33BF1">
                <w:rPr>
                  <w:rStyle w:val="Hyperlink"/>
                  <w:rFonts w:cs="Palatino-Roman"/>
                  <w:i/>
                  <w:sz w:val="20"/>
                  <w:szCs w:val="20"/>
                  <w:lang w:val="es-ES"/>
                </w:rPr>
                <w:t xml:space="preserve">IPCC </w:t>
              </w:r>
            </w:hyperlink>
            <w:r w:rsidR="00135BD1" w:rsidRPr="00A33BF1"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  <w:t xml:space="preserve"> </w:t>
            </w:r>
          </w:p>
        </w:tc>
      </w:tr>
      <w:tr w:rsidR="00135BD1" w:rsidRPr="00A33BF1" w:rsidTr="007B2A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5BD1" w:rsidRPr="00A33BF1" w:rsidRDefault="00135BD1" w:rsidP="00BD37EE">
            <w:pPr>
              <w:autoSpaceDE w:val="0"/>
              <w:autoSpaceDN w:val="0"/>
              <w:adjustRightInd w:val="0"/>
              <w:spacing w:before="60" w:after="60"/>
              <w:rPr>
                <w:rFonts w:cs="Palatino-Roman"/>
                <w:b w:val="0"/>
                <w:bCs w:val="0"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sz w:val="20"/>
                <w:szCs w:val="20"/>
                <w:lang w:val="es-ES"/>
              </w:rPr>
              <w:t>17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5BD1" w:rsidRPr="00A33BF1" w:rsidRDefault="00941C97" w:rsidP="001D6993">
            <w:pPr>
              <w:autoSpaceDE w:val="0"/>
              <w:autoSpaceDN w:val="0"/>
              <w:adjustRightInd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alatino-Roman"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sz w:val="20"/>
                <w:szCs w:val="20"/>
                <w:lang w:val="es-ES"/>
              </w:rPr>
              <w:t xml:space="preserve">Dirigir los comentarios de la revisión de </w:t>
            </w:r>
            <w:r w:rsidR="001D6993">
              <w:rPr>
                <w:rFonts w:cs="Palatino-Roman"/>
                <w:sz w:val="20"/>
                <w:szCs w:val="20"/>
                <w:lang w:val="es-ES"/>
              </w:rPr>
              <w:t>CC</w:t>
            </w:r>
            <w:r w:rsidR="001D6993" w:rsidRPr="00A33BF1">
              <w:rPr>
                <w:rFonts w:cs="Palatino-Roman"/>
                <w:sz w:val="20"/>
                <w:szCs w:val="20"/>
                <w:lang w:val="es-ES"/>
              </w:rPr>
              <w:t xml:space="preserve"> </w:t>
            </w:r>
            <w:r w:rsidRPr="00A33BF1">
              <w:rPr>
                <w:rFonts w:cs="Palatino-Roman"/>
                <w:sz w:val="20"/>
                <w:szCs w:val="20"/>
                <w:lang w:val="es-ES"/>
              </w:rPr>
              <w:t xml:space="preserve">y concluir el capítulo o informe de </w:t>
            </w:r>
            <w:r w:rsidR="008454CB" w:rsidRPr="00A33BF1">
              <w:rPr>
                <w:rFonts w:cs="Palatino-Roman"/>
                <w:sz w:val="20"/>
                <w:szCs w:val="20"/>
                <w:lang w:val="es-ES"/>
              </w:rPr>
              <w:t>invent</w:t>
            </w:r>
            <w:r w:rsidRPr="00A33BF1">
              <w:rPr>
                <w:rFonts w:cs="Palatino-Roman"/>
                <w:sz w:val="20"/>
                <w:szCs w:val="20"/>
                <w:lang w:val="es-ES"/>
              </w:rPr>
              <w:t>ario</w:t>
            </w:r>
            <w:r w:rsidR="00F2076A" w:rsidRPr="00A33BF1">
              <w:rPr>
                <w:rFonts w:cs="Palatino-Roman"/>
                <w:sz w:val="20"/>
                <w:szCs w:val="20"/>
                <w:lang w:val="es-ES"/>
              </w:rPr>
              <w:t>.</w:t>
            </w:r>
          </w:p>
        </w:tc>
        <w:tc>
          <w:tcPr>
            <w:tcW w:w="16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35BD1" w:rsidRPr="00A33BF1" w:rsidRDefault="00135BD1" w:rsidP="009123C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es-ES"/>
              </w:rPr>
            </w:pPr>
            <w:r w:rsidRPr="00A33BF1">
              <w:rPr>
                <w:b/>
                <w:sz w:val="20"/>
                <w:szCs w:val="20"/>
                <w:lang w:val="es-ES"/>
              </w:rPr>
              <w:t>NIC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5BD1" w:rsidRPr="00A33BF1" w:rsidRDefault="005A51BE" w:rsidP="005A51B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r w:rsidRPr="00A33BF1">
              <w:rPr>
                <w:i/>
                <w:color w:val="00B050"/>
                <w:sz w:val="20"/>
                <w:szCs w:val="20"/>
                <w:lang w:val="es-ES"/>
              </w:rPr>
              <w:t xml:space="preserve">2-3 </w:t>
            </w:r>
            <w:r w:rsidR="00546542" w:rsidRPr="00A33BF1">
              <w:rPr>
                <w:i/>
                <w:color w:val="00B050"/>
                <w:sz w:val="20"/>
                <w:szCs w:val="20"/>
                <w:lang w:val="es-ES"/>
              </w:rPr>
              <w:t>semanas</w:t>
            </w: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35BD1" w:rsidRPr="00A33BF1" w:rsidRDefault="00135BD1" w:rsidP="009123C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</w:p>
        </w:tc>
      </w:tr>
      <w:tr w:rsidR="00135BD1" w:rsidRPr="00A33BF1" w:rsidTr="007B2A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5BD1" w:rsidRPr="00A33BF1" w:rsidRDefault="00135BD1" w:rsidP="00BD37EE">
            <w:pPr>
              <w:autoSpaceDE w:val="0"/>
              <w:autoSpaceDN w:val="0"/>
              <w:adjustRightInd w:val="0"/>
              <w:spacing w:before="60" w:after="60"/>
              <w:rPr>
                <w:rFonts w:cs="Palatino-Roman"/>
                <w:b w:val="0"/>
                <w:bCs w:val="0"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sz w:val="20"/>
                <w:szCs w:val="20"/>
                <w:lang w:val="es-ES"/>
              </w:rPr>
              <w:t>18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5BD1" w:rsidRPr="00A33BF1" w:rsidRDefault="00F070C7" w:rsidP="00F070C7">
            <w:pPr>
              <w:autoSpaceDE w:val="0"/>
              <w:autoSpaceDN w:val="0"/>
              <w:adjustRightInd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alatino-Roman"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sz w:val="20"/>
                <w:szCs w:val="20"/>
                <w:lang w:val="es-ES"/>
              </w:rPr>
              <w:t xml:space="preserve">Presentar el inventario a </w:t>
            </w:r>
            <w:r w:rsidR="007B2A55" w:rsidRPr="00A33BF1">
              <w:rPr>
                <w:rFonts w:cs="Palatino-Roman"/>
                <w:sz w:val="20"/>
                <w:szCs w:val="20"/>
                <w:lang w:val="es-ES"/>
              </w:rPr>
              <w:t xml:space="preserve">la </w:t>
            </w:r>
            <w:r w:rsidR="008454CB" w:rsidRPr="00A33BF1">
              <w:rPr>
                <w:rFonts w:cs="Palatino-Roman"/>
                <w:sz w:val="20"/>
                <w:szCs w:val="20"/>
                <w:lang w:val="es-ES"/>
              </w:rPr>
              <w:t xml:space="preserve">UNFCCC </w:t>
            </w:r>
            <w:r w:rsidRPr="00A33BF1">
              <w:rPr>
                <w:rFonts w:cs="Palatino-Roman"/>
                <w:sz w:val="20"/>
                <w:szCs w:val="20"/>
                <w:lang w:val="es-ES"/>
              </w:rPr>
              <w:t xml:space="preserve">como parte de </w:t>
            </w:r>
            <w:r w:rsidR="008454CB" w:rsidRPr="00A33BF1">
              <w:rPr>
                <w:rFonts w:cs="Palatino-Roman"/>
                <w:sz w:val="20"/>
                <w:szCs w:val="20"/>
                <w:lang w:val="es-ES"/>
              </w:rPr>
              <w:t xml:space="preserve">NC </w:t>
            </w:r>
            <w:r w:rsidR="008454CB" w:rsidRPr="00A33BF1">
              <w:rPr>
                <w:rFonts w:cs="Palatino-Roman"/>
                <w:sz w:val="20"/>
                <w:szCs w:val="20"/>
                <w:lang w:val="es-ES"/>
              </w:rPr>
              <w:lastRenderedPageBreak/>
              <w:t xml:space="preserve">o BUR. </w:t>
            </w:r>
          </w:p>
        </w:tc>
        <w:tc>
          <w:tcPr>
            <w:tcW w:w="16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35BD1" w:rsidRPr="00A33BF1" w:rsidRDefault="00135BD1" w:rsidP="009123C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es-ES"/>
              </w:rPr>
            </w:pPr>
            <w:r w:rsidRPr="00A33BF1">
              <w:rPr>
                <w:b/>
                <w:sz w:val="20"/>
                <w:szCs w:val="20"/>
                <w:lang w:val="es-ES"/>
              </w:rPr>
              <w:lastRenderedPageBreak/>
              <w:t>NIC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5BD1" w:rsidRPr="00A33BF1" w:rsidRDefault="005A51BE" w:rsidP="009123C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r w:rsidRPr="00A33BF1">
              <w:rPr>
                <w:i/>
                <w:color w:val="00B050"/>
                <w:sz w:val="20"/>
                <w:szCs w:val="20"/>
                <w:lang w:val="es-ES"/>
              </w:rPr>
              <w:t xml:space="preserve">1-2 </w:t>
            </w:r>
            <w:r w:rsidR="00546542" w:rsidRPr="00A33BF1">
              <w:rPr>
                <w:i/>
                <w:color w:val="00B050"/>
                <w:sz w:val="20"/>
                <w:szCs w:val="20"/>
                <w:lang w:val="es-ES"/>
              </w:rPr>
              <w:lastRenderedPageBreak/>
              <w:t>semanas</w:t>
            </w: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35BD1" w:rsidRPr="00A33BF1" w:rsidRDefault="00135BD1" w:rsidP="009123C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</w:p>
        </w:tc>
      </w:tr>
      <w:tr w:rsidR="00135BD1" w:rsidRPr="006819DF" w:rsidTr="007B2A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5BD1" w:rsidRPr="00A33BF1" w:rsidRDefault="00135BD1" w:rsidP="00BC5557">
            <w:pPr>
              <w:autoSpaceDE w:val="0"/>
              <w:autoSpaceDN w:val="0"/>
              <w:adjustRightInd w:val="0"/>
              <w:spacing w:before="60" w:after="60"/>
              <w:rPr>
                <w:rFonts w:cs="Palatino-Roman"/>
                <w:b w:val="0"/>
                <w:bCs w:val="0"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sz w:val="20"/>
                <w:szCs w:val="20"/>
                <w:lang w:val="es-ES"/>
              </w:rPr>
              <w:lastRenderedPageBreak/>
              <w:t>19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4675B" w:rsidRPr="00A33BF1" w:rsidRDefault="008454CB" w:rsidP="009123C1">
            <w:pPr>
              <w:autoSpaceDE w:val="0"/>
              <w:autoSpaceDN w:val="0"/>
              <w:adjustRightInd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alatino-Roman"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sz w:val="20"/>
                <w:szCs w:val="20"/>
                <w:lang w:val="es-ES"/>
              </w:rPr>
              <w:t>Archiv</w:t>
            </w:r>
            <w:r w:rsidR="003622D1" w:rsidRPr="00A33BF1">
              <w:rPr>
                <w:rFonts w:cs="Palatino-Roman"/>
                <w:sz w:val="20"/>
                <w:szCs w:val="20"/>
                <w:lang w:val="es-ES"/>
              </w:rPr>
              <w:t xml:space="preserve">ar todos los expedientes del inventario tanto en forma impresa como electrónica </w:t>
            </w:r>
            <w:r w:rsidRPr="00A33BF1">
              <w:rPr>
                <w:rFonts w:cs="Palatino-Roman"/>
                <w:sz w:val="20"/>
                <w:szCs w:val="20"/>
                <w:lang w:val="es-ES"/>
              </w:rPr>
              <w:t>(</w:t>
            </w:r>
            <w:r w:rsidR="003622D1" w:rsidRPr="00A33BF1">
              <w:rPr>
                <w:rFonts w:cs="Palatino-Roman"/>
                <w:sz w:val="20"/>
                <w:szCs w:val="20"/>
                <w:lang w:val="es-ES"/>
              </w:rPr>
              <w:t>con copias impresas</w:t>
            </w:r>
            <w:r w:rsidRPr="00A33BF1">
              <w:rPr>
                <w:rFonts w:cs="Palatino-Roman"/>
                <w:sz w:val="20"/>
                <w:szCs w:val="20"/>
                <w:lang w:val="es-ES"/>
              </w:rPr>
              <w:t>)</w:t>
            </w:r>
            <w:r w:rsidR="00135BD1" w:rsidRPr="00A33BF1">
              <w:rPr>
                <w:rFonts w:cs="Palatino-Roman"/>
                <w:sz w:val="20"/>
                <w:szCs w:val="20"/>
                <w:lang w:val="es-ES"/>
              </w:rPr>
              <w:t xml:space="preserve">. </w:t>
            </w:r>
          </w:p>
          <w:p w:rsidR="00D4675B" w:rsidRPr="00A33BF1" w:rsidRDefault="003622D1" w:rsidP="00D4675B">
            <w:pPr>
              <w:autoSpaceDE w:val="0"/>
              <w:autoSpaceDN w:val="0"/>
              <w:adjustRightInd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alatino-Roman"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sz w:val="20"/>
                <w:szCs w:val="20"/>
                <w:lang w:val="es-ES"/>
              </w:rPr>
              <w:t xml:space="preserve">Seguir el plan de </w:t>
            </w:r>
            <w:r w:rsidR="007A3FCD">
              <w:rPr>
                <w:rFonts w:cs="Palatino-Roman"/>
                <w:sz w:val="20"/>
                <w:szCs w:val="20"/>
                <w:lang w:val="es-ES"/>
              </w:rPr>
              <w:t>archivo</w:t>
            </w:r>
            <w:r w:rsidRPr="00A33BF1">
              <w:rPr>
                <w:rFonts w:cs="Palatino-Roman"/>
                <w:sz w:val="20"/>
                <w:szCs w:val="20"/>
                <w:lang w:val="es-ES"/>
              </w:rPr>
              <w:t xml:space="preserve"> desarrollado utilizando la Plantilla de Descripción del Sistema de </w:t>
            </w:r>
            <w:r w:rsidR="007A3FCD">
              <w:rPr>
                <w:rFonts w:cs="Palatino-Roman"/>
                <w:sz w:val="20"/>
                <w:szCs w:val="20"/>
                <w:lang w:val="es-ES"/>
              </w:rPr>
              <w:t>Archivo</w:t>
            </w:r>
            <w:r w:rsidRPr="00A33BF1">
              <w:rPr>
                <w:rFonts w:cs="Palatino-Roman"/>
                <w:sz w:val="20"/>
                <w:szCs w:val="20"/>
                <w:lang w:val="es-ES"/>
              </w:rPr>
              <w:t xml:space="preserve"> </w:t>
            </w:r>
            <w:r w:rsidR="00D4675B" w:rsidRPr="00A33BF1">
              <w:rPr>
                <w:rFonts w:cs="Palatino-Roman"/>
                <w:sz w:val="20"/>
                <w:szCs w:val="20"/>
                <w:lang w:val="es-ES"/>
              </w:rPr>
              <w:t xml:space="preserve">(AS) </w:t>
            </w:r>
            <w:r w:rsidRPr="00A33BF1">
              <w:rPr>
                <w:rFonts w:cs="Palatino-Roman"/>
                <w:sz w:val="20"/>
                <w:szCs w:val="20"/>
                <w:lang w:val="es-ES"/>
              </w:rPr>
              <w:t>de EPA</w:t>
            </w:r>
            <w:r w:rsidR="00D4675B" w:rsidRPr="00A33BF1">
              <w:rPr>
                <w:rFonts w:cs="Palatino-Roman"/>
                <w:sz w:val="20"/>
                <w:szCs w:val="20"/>
                <w:lang w:val="es-ES"/>
              </w:rPr>
              <w:t>.</w:t>
            </w:r>
          </w:p>
          <w:p w:rsidR="00D4675B" w:rsidRPr="00A33BF1" w:rsidRDefault="00D4675B" w:rsidP="00D4675B">
            <w:pPr>
              <w:autoSpaceDE w:val="0"/>
              <w:autoSpaceDN w:val="0"/>
              <w:adjustRightInd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alatino-Roman"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sz w:val="20"/>
                <w:szCs w:val="20"/>
                <w:lang w:val="es-ES"/>
              </w:rPr>
              <w:t>Compil</w:t>
            </w:r>
            <w:r w:rsidR="003622D1" w:rsidRPr="00A33BF1">
              <w:rPr>
                <w:rFonts w:cs="Palatino-Roman"/>
                <w:sz w:val="20"/>
                <w:szCs w:val="20"/>
                <w:lang w:val="es-ES"/>
              </w:rPr>
              <w:t>ar todas las plantillas completadas para procesos, métodos, datos, etc. de inventarios de documentación completos</w:t>
            </w:r>
            <w:r w:rsidRPr="00A33BF1">
              <w:rPr>
                <w:rFonts w:cs="Palatino-Roman"/>
                <w:sz w:val="20"/>
                <w:szCs w:val="20"/>
                <w:lang w:val="es-ES"/>
              </w:rPr>
              <w:t>.</w:t>
            </w:r>
          </w:p>
          <w:p w:rsidR="00135BD1" w:rsidRPr="00A33BF1" w:rsidRDefault="003622D1" w:rsidP="00D4675B">
            <w:pPr>
              <w:autoSpaceDE w:val="0"/>
              <w:autoSpaceDN w:val="0"/>
              <w:adjustRightInd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alatino-Roman"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sz w:val="20"/>
                <w:szCs w:val="20"/>
                <w:lang w:val="es-ES"/>
              </w:rPr>
              <w:t>Como mínimo</w:t>
            </w:r>
            <w:r w:rsidR="00135BD1" w:rsidRPr="00A33BF1">
              <w:rPr>
                <w:rFonts w:cs="Palatino-Roman"/>
                <w:sz w:val="20"/>
                <w:szCs w:val="20"/>
                <w:lang w:val="es-ES"/>
              </w:rPr>
              <w:t xml:space="preserve">, </w:t>
            </w:r>
            <w:r w:rsidRPr="00A33BF1">
              <w:rPr>
                <w:rFonts w:cs="Palatino-Roman"/>
                <w:sz w:val="20"/>
                <w:szCs w:val="20"/>
                <w:lang w:val="es-ES"/>
              </w:rPr>
              <w:t xml:space="preserve">se debe incluir los siguientes </w:t>
            </w:r>
            <w:r w:rsidR="00135BD1" w:rsidRPr="00A33BF1">
              <w:rPr>
                <w:rFonts w:cs="Palatino-Roman"/>
                <w:sz w:val="20"/>
                <w:szCs w:val="20"/>
                <w:lang w:val="es-ES"/>
              </w:rPr>
              <w:t>archiv</w:t>
            </w:r>
            <w:r w:rsidRPr="00A33BF1">
              <w:rPr>
                <w:rFonts w:cs="Palatino-Roman"/>
                <w:sz w:val="20"/>
                <w:szCs w:val="20"/>
                <w:lang w:val="es-ES"/>
              </w:rPr>
              <w:t>os</w:t>
            </w:r>
            <w:r w:rsidR="00135BD1" w:rsidRPr="00A33BF1">
              <w:rPr>
                <w:rFonts w:cs="Palatino-Roman"/>
                <w:sz w:val="20"/>
                <w:szCs w:val="20"/>
                <w:lang w:val="es-ES"/>
              </w:rPr>
              <w:t>:</w:t>
            </w:r>
          </w:p>
          <w:p w:rsidR="00135BD1" w:rsidRPr="00A33BF1" w:rsidRDefault="00A814E8" w:rsidP="009123C1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alatino-Roman"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sz w:val="20"/>
                <w:szCs w:val="20"/>
                <w:lang w:val="es-ES"/>
              </w:rPr>
              <w:t>D</w:t>
            </w:r>
            <w:r w:rsidR="008454CB" w:rsidRPr="00A33BF1">
              <w:rPr>
                <w:rFonts w:cs="Palatino-Roman"/>
                <w:sz w:val="20"/>
                <w:szCs w:val="20"/>
                <w:lang w:val="es-ES"/>
              </w:rPr>
              <w:t>escrip</w:t>
            </w:r>
            <w:r w:rsidRPr="00A33BF1">
              <w:rPr>
                <w:rFonts w:cs="Palatino-Roman"/>
                <w:sz w:val="20"/>
                <w:szCs w:val="20"/>
                <w:lang w:val="es-ES"/>
              </w:rPr>
              <w:t xml:space="preserve">ción de los acuerdos institucionales </w:t>
            </w:r>
          </w:p>
          <w:p w:rsidR="00135BD1" w:rsidRPr="00A33BF1" w:rsidRDefault="00A814E8" w:rsidP="009123C1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alatino-Roman"/>
                <w:b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sz w:val="20"/>
                <w:szCs w:val="20"/>
                <w:lang w:val="es-ES"/>
              </w:rPr>
              <w:t>Descripciones de los procesos de manipulación y evaluación de datos</w:t>
            </w:r>
            <w:r w:rsidR="00135BD1" w:rsidRPr="00A33BF1">
              <w:rPr>
                <w:rFonts w:cs="Palatino-Roman"/>
                <w:sz w:val="20"/>
                <w:szCs w:val="20"/>
                <w:lang w:val="es-ES"/>
              </w:rPr>
              <w:t xml:space="preserve">, </w:t>
            </w:r>
            <w:r w:rsidRPr="00A33BF1">
              <w:rPr>
                <w:rFonts w:cs="Palatino-Roman"/>
                <w:sz w:val="20"/>
                <w:szCs w:val="20"/>
                <w:lang w:val="es-ES"/>
              </w:rPr>
              <w:t>que incluye las fuentes de datos que fueron evaluadas</w:t>
            </w:r>
            <w:r w:rsidR="00135BD1" w:rsidRPr="00A33BF1">
              <w:rPr>
                <w:rFonts w:cs="Palatino-Roman"/>
                <w:sz w:val="20"/>
                <w:szCs w:val="20"/>
                <w:lang w:val="es-ES"/>
              </w:rPr>
              <w:t>;</w:t>
            </w:r>
          </w:p>
          <w:p w:rsidR="00135BD1" w:rsidRPr="00A33BF1" w:rsidRDefault="00FE3DFA" w:rsidP="009123C1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alatino-Roman"/>
                <w:b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sz w:val="20"/>
                <w:szCs w:val="20"/>
                <w:lang w:val="es-ES"/>
              </w:rPr>
              <w:t xml:space="preserve">Por qué se eligió una fuente de datos </w:t>
            </w:r>
            <w:r w:rsidR="00135BD1" w:rsidRPr="00A33BF1">
              <w:rPr>
                <w:rFonts w:cs="Palatino-Roman"/>
                <w:sz w:val="20"/>
                <w:szCs w:val="20"/>
                <w:lang w:val="es-ES"/>
              </w:rPr>
              <w:t xml:space="preserve">particular </w:t>
            </w:r>
            <w:r w:rsidRPr="00A33BF1">
              <w:rPr>
                <w:rFonts w:cs="Palatino-Roman"/>
                <w:sz w:val="20"/>
                <w:szCs w:val="20"/>
                <w:lang w:val="es-ES"/>
              </w:rPr>
              <w:t>para su empleo en el inventario y posiblemente por qué no se eligieron otras</w:t>
            </w:r>
            <w:r w:rsidR="00135BD1" w:rsidRPr="00A33BF1">
              <w:rPr>
                <w:rFonts w:cs="Palatino-Roman"/>
                <w:sz w:val="20"/>
                <w:szCs w:val="20"/>
                <w:lang w:val="es-ES"/>
              </w:rPr>
              <w:t>;</w:t>
            </w:r>
          </w:p>
          <w:p w:rsidR="00135BD1" w:rsidRPr="00A33BF1" w:rsidRDefault="00786E38" w:rsidP="009123C1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alatino-Roman"/>
                <w:b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sz w:val="20"/>
                <w:szCs w:val="20"/>
                <w:lang w:val="es-ES"/>
              </w:rPr>
              <w:t xml:space="preserve">Qué presunciones se realizaron al manipular y elegir los datos para uso </w:t>
            </w:r>
            <w:r w:rsidR="00135BD1" w:rsidRPr="00A33BF1">
              <w:rPr>
                <w:rFonts w:cs="Palatino-Roman"/>
                <w:sz w:val="20"/>
                <w:szCs w:val="20"/>
                <w:lang w:val="es-ES"/>
              </w:rPr>
              <w:t>final;</w:t>
            </w:r>
          </w:p>
          <w:p w:rsidR="00135BD1" w:rsidRPr="00A33BF1" w:rsidRDefault="00786E38" w:rsidP="009123C1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alatino-Roman"/>
                <w:b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sz w:val="20"/>
                <w:szCs w:val="20"/>
                <w:lang w:val="es-ES"/>
              </w:rPr>
              <w:t>Referencias de los datos</w:t>
            </w:r>
            <w:r w:rsidR="00135BD1" w:rsidRPr="00A33BF1">
              <w:rPr>
                <w:rFonts w:cs="Palatino-Roman"/>
                <w:sz w:val="20"/>
                <w:szCs w:val="20"/>
                <w:lang w:val="es-ES"/>
              </w:rPr>
              <w:t>;</w:t>
            </w:r>
          </w:p>
          <w:p w:rsidR="00135BD1" w:rsidRPr="00A33BF1" w:rsidRDefault="00786E38" w:rsidP="009123C1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alatino-Roman"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sz w:val="20"/>
                <w:szCs w:val="20"/>
                <w:lang w:val="es-ES"/>
              </w:rPr>
              <w:t>Por qué se realizaron recálculos y cuáles fueron tales recálculos</w:t>
            </w:r>
            <w:r w:rsidR="00135BD1" w:rsidRPr="00A33BF1">
              <w:rPr>
                <w:rFonts w:cs="Palatino-Roman"/>
                <w:sz w:val="20"/>
                <w:szCs w:val="20"/>
                <w:lang w:val="es-ES"/>
              </w:rPr>
              <w:t xml:space="preserve">; </w:t>
            </w:r>
            <w:r w:rsidRPr="00A33BF1">
              <w:rPr>
                <w:rFonts w:cs="Palatino-Roman"/>
                <w:sz w:val="20"/>
                <w:szCs w:val="20"/>
                <w:lang w:val="es-ES"/>
              </w:rPr>
              <w:t>así como respuestas a los comentarios de revisión interna y externa</w:t>
            </w:r>
            <w:r w:rsidR="00135BD1" w:rsidRPr="00A33BF1">
              <w:rPr>
                <w:rFonts w:cs="Palatino-Roman"/>
                <w:sz w:val="20"/>
                <w:szCs w:val="20"/>
                <w:lang w:val="es-ES"/>
              </w:rPr>
              <w:t>;</w:t>
            </w:r>
          </w:p>
          <w:p w:rsidR="00135BD1" w:rsidRPr="00A33BF1" w:rsidRDefault="00786E38" w:rsidP="00311D02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alatino-Roman"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sz w:val="20"/>
                <w:szCs w:val="20"/>
                <w:lang w:val="es-ES"/>
              </w:rPr>
              <w:t xml:space="preserve">Versiones principales preliminar y final de las hojas de cálculo y el Capítulo de Inventario </w:t>
            </w:r>
            <w:r w:rsidR="00135BD1" w:rsidRPr="00A33BF1">
              <w:rPr>
                <w:rFonts w:cs="Palatino-Roman"/>
                <w:sz w:val="20"/>
                <w:szCs w:val="20"/>
                <w:lang w:val="es-ES"/>
              </w:rPr>
              <w:t>Na</w:t>
            </w:r>
            <w:r w:rsidRPr="00A33BF1">
              <w:rPr>
                <w:rFonts w:cs="Palatino-Roman"/>
                <w:sz w:val="20"/>
                <w:szCs w:val="20"/>
                <w:lang w:val="es-ES"/>
              </w:rPr>
              <w:t>c</w:t>
            </w:r>
            <w:r w:rsidR="00135BD1" w:rsidRPr="00A33BF1">
              <w:rPr>
                <w:rFonts w:cs="Palatino-Roman"/>
                <w:sz w:val="20"/>
                <w:szCs w:val="20"/>
                <w:lang w:val="es-ES"/>
              </w:rPr>
              <w:t xml:space="preserve">ional </w:t>
            </w:r>
            <w:r w:rsidRPr="00A33BF1">
              <w:rPr>
                <w:rFonts w:cs="Palatino-Roman"/>
                <w:sz w:val="20"/>
                <w:szCs w:val="20"/>
                <w:lang w:val="es-ES"/>
              </w:rPr>
              <w:t xml:space="preserve">de Comunicación Nacional o Informe de Actualización </w:t>
            </w:r>
            <w:r w:rsidR="00135BD1" w:rsidRPr="00A33BF1">
              <w:rPr>
                <w:rFonts w:cs="Palatino-Roman"/>
                <w:sz w:val="20"/>
                <w:szCs w:val="20"/>
                <w:lang w:val="es-ES"/>
              </w:rPr>
              <w:t>Bienal (BUR)</w:t>
            </w:r>
          </w:p>
          <w:p w:rsidR="008454CB" w:rsidRPr="00A33BF1" w:rsidRDefault="008454CB" w:rsidP="00F2076A">
            <w:pPr>
              <w:autoSpaceDE w:val="0"/>
              <w:autoSpaceDN w:val="0"/>
              <w:adjustRightInd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alatino-Roman"/>
                <w:sz w:val="20"/>
                <w:szCs w:val="20"/>
                <w:lang w:val="es-ES"/>
              </w:rPr>
            </w:pPr>
          </w:p>
        </w:tc>
        <w:tc>
          <w:tcPr>
            <w:tcW w:w="16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35BD1" w:rsidRPr="00A33BF1" w:rsidRDefault="00135BD1" w:rsidP="009123C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es-ES"/>
              </w:rPr>
            </w:pPr>
            <w:r w:rsidRPr="00A33BF1">
              <w:rPr>
                <w:b/>
                <w:sz w:val="20"/>
                <w:szCs w:val="20"/>
                <w:lang w:val="es-ES"/>
              </w:rPr>
              <w:t>NIC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5BD1" w:rsidRPr="00A33BF1" w:rsidRDefault="005A51BE" w:rsidP="00B129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</w:pPr>
            <w:r w:rsidRPr="00A33BF1">
              <w:rPr>
                <w:i/>
                <w:color w:val="00B050"/>
                <w:sz w:val="20"/>
                <w:szCs w:val="20"/>
                <w:lang w:val="es-ES"/>
              </w:rPr>
              <w:t xml:space="preserve">1 </w:t>
            </w:r>
            <w:r w:rsidR="00B12979" w:rsidRPr="00A33BF1">
              <w:rPr>
                <w:i/>
                <w:color w:val="00B050"/>
                <w:sz w:val="20"/>
                <w:szCs w:val="20"/>
                <w:lang w:val="es-ES"/>
              </w:rPr>
              <w:t>mes</w:t>
            </w: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454CB" w:rsidRPr="00A33BF1" w:rsidRDefault="006819DF" w:rsidP="008454C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</w:pPr>
            <w:hyperlink r:id="rId37" w:history="1">
              <w:r w:rsidR="003622D1" w:rsidRPr="00A33BF1">
                <w:rPr>
                  <w:rStyle w:val="Hyperlink"/>
                  <w:rFonts w:cs="Palatino-Roman"/>
                  <w:i/>
                  <w:sz w:val="20"/>
                  <w:szCs w:val="20"/>
                  <w:lang w:val="es-ES"/>
                </w:rPr>
                <w:t xml:space="preserve">Libro de </w:t>
              </w:r>
              <w:r w:rsidR="00A33BF1" w:rsidRPr="00A33BF1">
                <w:rPr>
                  <w:rStyle w:val="Hyperlink"/>
                  <w:rFonts w:cs="Palatino-Roman"/>
                  <w:i/>
                  <w:sz w:val="20"/>
                  <w:szCs w:val="20"/>
                  <w:lang w:val="es-ES"/>
                </w:rPr>
                <w:t>t</w:t>
              </w:r>
              <w:r w:rsidR="003622D1" w:rsidRPr="00A33BF1">
                <w:rPr>
                  <w:rStyle w:val="Hyperlink"/>
                  <w:rFonts w:cs="Palatino-Roman"/>
                  <w:i/>
                  <w:sz w:val="20"/>
                  <w:szCs w:val="20"/>
                  <w:lang w:val="es-ES"/>
                </w:rPr>
                <w:t xml:space="preserve">rabajo de la Plantilla del </w:t>
              </w:r>
              <w:r w:rsidR="00A33BF1" w:rsidRPr="00A33BF1">
                <w:rPr>
                  <w:rStyle w:val="Hyperlink"/>
                  <w:rFonts w:cs="Palatino-Roman"/>
                  <w:i/>
                  <w:sz w:val="20"/>
                  <w:szCs w:val="20"/>
                  <w:lang w:val="es-ES"/>
                </w:rPr>
                <w:t>s</w:t>
              </w:r>
              <w:r w:rsidR="003622D1" w:rsidRPr="00A33BF1">
                <w:rPr>
                  <w:rStyle w:val="Hyperlink"/>
                  <w:rFonts w:cs="Palatino-Roman"/>
                  <w:i/>
                  <w:sz w:val="20"/>
                  <w:szCs w:val="20"/>
                  <w:lang w:val="es-ES"/>
                </w:rPr>
                <w:t xml:space="preserve">istema de Inventario Nacional de </w:t>
              </w:r>
              <w:r w:rsidR="00A33BF1" w:rsidRPr="00A33BF1">
                <w:rPr>
                  <w:rStyle w:val="Hyperlink"/>
                  <w:rFonts w:cs="Palatino-Roman"/>
                  <w:i/>
                  <w:sz w:val="20"/>
                  <w:szCs w:val="20"/>
                  <w:lang w:val="es-ES"/>
                </w:rPr>
                <w:t>g</w:t>
              </w:r>
              <w:r w:rsidR="003622D1" w:rsidRPr="00A33BF1">
                <w:rPr>
                  <w:rStyle w:val="Hyperlink"/>
                  <w:rFonts w:cs="Palatino-Roman"/>
                  <w:i/>
                  <w:sz w:val="20"/>
                  <w:szCs w:val="20"/>
                  <w:lang w:val="es-ES"/>
                </w:rPr>
                <w:t xml:space="preserve">ases de </w:t>
              </w:r>
              <w:r w:rsidR="00A33BF1" w:rsidRPr="00A33BF1">
                <w:rPr>
                  <w:rStyle w:val="Hyperlink"/>
                  <w:rFonts w:cs="Palatino-Roman"/>
                  <w:i/>
                  <w:sz w:val="20"/>
                  <w:szCs w:val="20"/>
                  <w:lang w:val="es-ES"/>
                </w:rPr>
                <w:t>e</w:t>
              </w:r>
              <w:r w:rsidR="003622D1" w:rsidRPr="00A33BF1">
                <w:rPr>
                  <w:rStyle w:val="Hyperlink"/>
                  <w:rFonts w:cs="Palatino-Roman"/>
                  <w:i/>
                  <w:sz w:val="20"/>
                  <w:szCs w:val="20"/>
                  <w:lang w:val="es-ES"/>
                </w:rPr>
                <w:t xml:space="preserve">fecto </w:t>
              </w:r>
              <w:r w:rsidR="00A33BF1" w:rsidRPr="00A33BF1">
                <w:rPr>
                  <w:rStyle w:val="Hyperlink"/>
                  <w:rFonts w:cs="Palatino-Roman"/>
                  <w:i/>
                  <w:sz w:val="20"/>
                  <w:szCs w:val="20"/>
                  <w:lang w:val="es-ES"/>
                </w:rPr>
                <w:t>i</w:t>
              </w:r>
              <w:r w:rsidR="003622D1" w:rsidRPr="00A33BF1">
                <w:rPr>
                  <w:rStyle w:val="Hyperlink"/>
                  <w:rFonts w:cs="Palatino-Roman"/>
                  <w:i/>
                  <w:sz w:val="20"/>
                  <w:szCs w:val="20"/>
                  <w:lang w:val="es-ES"/>
                </w:rPr>
                <w:t xml:space="preserve">nvernadero </w:t>
              </w:r>
            </w:hyperlink>
            <w:r w:rsidR="008454CB" w:rsidRPr="00A33BF1"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  <w:t xml:space="preserve"> (</w:t>
            </w:r>
            <w:r w:rsidR="003622D1" w:rsidRPr="00A33BF1"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  <w:t>todas las plantillas</w:t>
            </w:r>
            <w:r w:rsidR="008454CB" w:rsidRPr="00A33BF1"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  <w:t>)</w:t>
            </w:r>
          </w:p>
          <w:p w:rsidR="008454CB" w:rsidRPr="00A33BF1" w:rsidRDefault="008454CB" w:rsidP="008454C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</w:pPr>
          </w:p>
          <w:p w:rsidR="00135BD1" w:rsidRPr="00A33BF1" w:rsidRDefault="003622D1" w:rsidP="003622D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  <w:t xml:space="preserve">Las plantillas de </w:t>
            </w:r>
            <w:r w:rsidR="008454CB" w:rsidRPr="00A33BF1"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  <w:t xml:space="preserve">MDD </w:t>
            </w:r>
            <w:r w:rsidRPr="00A33BF1"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  <w:t xml:space="preserve">y </w:t>
            </w:r>
            <w:r w:rsidR="008454CB" w:rsidRPr="00A33BF1"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  <w:t xml:space="preserve">AS </w:t>
            </w:r>
            <w:r w:rsidRPr="00A33BF1"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  <w:t>pueden ser particularmente útiles aquí</w:t>
            </w:r>
            <w:r w:rsidR="008454CB" w:rsidRPr="00A33BF1"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  <w:t>.</w:t>
            </w:r>
          </w:p>
        </w:tc>
      </w:tr>
      <w:tr w:rsidR="00135BD1" w:rsidRPr="006819DF" w:rsidTr="007B2A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5BD1" w:rsidRPr="00A33BF1" w:rsidRDefault="00135BD1" w:rsidP="00BD37EE">
            <w:pPr>
              <w:autoSpaceDE w:val="0"/>
              <w:autoSpaceDN w:val="0"/>
              <w:adjustRightInd w:val="0"/>
              <w:spacing w:before="60" w:after="60"/>
              <w:rPr>
                <w:rFonts w:cs="Palatino-Roman"/>
                <w:b w:val="0"/>
                <w:bCs w:val="0"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sz w:val="20"/>
                <w:szCs w:val="20"/>
                <w:lang w:val="es-ES"/>
              </w:rPr>
              <w:t>20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5BD1" w:rsidRPr="00A33BF1" w:rsidRDefault="006C694A" w:rsidP="000E4900">
            <w:pPr>
              <w:autoSpaceDE w:val="0"/>
              <w:autoSpaceDN w:val="0"/>
              <w:adjustRightInd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alatino-Roman"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sz w:val="20"/>
                <w:szCs w:val="20"/>
                <w:lang w:val="es-ES"/>
              </w:rPr>
              <w:t>Determin</w:t>
            </w:r>
            <w:r w:rsidR="000E4900" w:rsidRPr="00A33BF1">
              <w:rPr>
                <w:rFonts w:cs="Palatino-Roman"/>
                <w:sz w:val="20"/>
                <w:szCs w:val="20"/>
                <w:lang w:val="es-ES"/>
              </w:rPr>
              <w:t xml:space="preserve">ar las posibles mejoras para el siguiente inventario y documentarlas en un </w:t>
            </w:r>
            <w:r w:rsidR="00135BD1" w:rsidRPr="00A33BF1">
              <w:rPr>
                <w:rFonts w:cs="Palatino-Roman"/>
                <w:sz w:val="20"/>
                <w:szCs w:val="20"/>
                <w:lang w:val="es-ES"/>
              </w:rPr>
              <w:t>plan</w:t>
            </w:r>
          </w:p>
        </w:tc>
        <w:tc>
          <w:tcPr>
            <w:tcW w:w="1644" w:type="dxa"/>
            <w:tcBorders>
              <w:top w:val="dotted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5BD1" w:rsidRPr="00A33BF1" w:rsidRDefault="00135BD1" w:rsidP="001D699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es-ES"/>
              </w:rPr>
            </w:pPr>
            <w:r w:rsidRPr="00A33BF1">
              <w:rPr>
                <w:b/>
                <w:sz w:val="20"/>
                <w:szCs w:val="20"/>
                <w:lang w:val="es-ES"/>
              </w:rPr>
              <w:t xml:space="preserve">NIC </w:t>
            </w:r>
            <w:r w:rsidR="001D6993">
              <w:rPr>
                <w:b/>
                <w:sz w:val="20"/>
                <w:szCs w:val="20"/>
                <w:lang w:val="es-ES"/>
              </w:rPr>
              <w:t>dirige</w:t>
            </w:r>
            <w:r w:rsidR="000E4900" w:rsidRPr="00A33BF1">
              <w:rPr>
                <w:b/>
                <w:sz w:val="20"/>
                <w:szCs w:val="20"/>
                <w:lang w:val="es-ES"/>
              </w:rPr>
              <w:t xml:space="preserve"> con información obtenida de todos los miembros del equipo del inventario 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5BD1" w:rsidRPr="00A33BF1" w:rsidRDefault="00786AD7" w:rsidP="00B129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</w:pPr>
            <w:r w:rsidRPr="00A33BF1">
              <w:rPr>
                <w:i/>
                <w:color w:val="00B050"/>
                <w:sz w:val="20"/>
                <w:szCs w:val="20"/>
                <w:lang w:val="es-ES"/>
              </w:rPr>
              <w:t>2</w:t>
            </w:r>
            <w:r w:rsidR="005A51BE" w:rsidRPr="00A33BF1">
              <w:rPr>
                <w:i/>
                <w:color w:val="00B050"/>
                <w:sz w:val="20"/>
                <w:szCs w:val="20"/>
                <w:lang w:val="es-ES"/>
              </w:rPr>
              <w:t>-</w:t>
            </w:r>
            <w:r w:rsidR="001E1979" w:rsidRPr="00A33BF1">
              <w:rPr>
                <w:i/>
                <w:color w:val="00B050"/>
                <w:sz w:val="20"/>
                <w:szCs w:val="20"/>
                <w:lang w:val="es-ES"/>
              </w:rPr>
              <w:t>4</w:t>
            </w:r>
            <w:r w:rsidR="005A51BE" w:rsidRPr="00A33BF1">
              <w:rPr>
                <w:i/>
                <w:color w:val="00B050"/>
                <w:sz w:val="20"/>
                <w:szCs w:val="20"/>
                <w:lang w:val="es-ES"/>
              </w:rPr>
              <w:t xml:space="preserve"> </w:t>
            </w:r>
            <w:r w:rsidR="00B12979" w:rsidRPr="00A33BF1">
              <w:rPr>
                <w:i/>
                <w:color w:val="00B050"/>
                <w:sz w:val="20"/>
                <w:szCs w:val="20"/>
                <w:lang w:val="es-ES"/>
              </w:rPr>
              <w:t>semanas</w:t>
            </w: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5BD1" w:rsidRPr="00A33BF1" w:rsidRDefault="000E4900" w:rsidP="00A33BF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  <w:t xml:space="preserve">Plantilla del Plan de </w:t>
            </w:r>
            <w:r w:rsidR="00A33BF1" w:rsidRPr="00A33BF1"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  <w:t>m</w:t>
            </w:r>
            <w:r w:rsidRPr="00A33BF1"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  <w:t xml:space="preserve">ejora del Inventario Nacional NIIP (NIIP) de </w:t>
            </w:r>
            <w:r w:rsidR="00135BD1" w:rsidRPr="00A33BF1"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  <w:t xml:space="preserve">EPA </w:t>
            </w:r>
          </w:p>
        </w:tc>
      </w:tr>
    </w:tbl>
    <w:p w:rsidR="00C60C55" w:rsidRPr="00A33BF1" w:rsidRDefault="00C60C55" w:rsidP="004F1E11">
      <w:pPr>
        <w:keepNext/>
        <w:spacing w:after="0"/>
        <w:rPr>
          <w:rFonts w:ascii="Book Antiqua" w:hAnsi="Book Antiqua"/>
          <w:b/>
          <w:lang w:val="es-ES"/>
        </w:rPr>
      </w:pPr>
    </w:p>
    <w:p w:rsidR="00083D21" w:rsidRPr="00A33BF1" w:rsidRDefault="00083D21" w:rsidP="004F1E11">
      <w:pPr>
        <w:keepNext/>
        <w:spacing w:after="0"/>
        <w:rPr>
          <w:rFonts w:ascii="Book Antiqua" w:hAnsi="Book Antiqua"/>
          <w:b/>
          <w:lang w:val="es-ES"/>
        </w:rPr>
      </w:pPr>
      <w:r w:rsidRPr="00A33BF1">
        <w:rPr>
          <w:rFonts w:ascii="Book Antiqua" w:hAnsi="Book Antiqua"/>
          <w:b/>
          <w:lang w:val="es-ES"/>
        </w:rPr>
        <w:t>E</w:t>
      </w:r>
      <w:r w:rsidR="000E4900" w:rsidRPr="00A33BF1">
        <w:rPr>
          <w:rFonts w:ascii="Book Antiqua" w:hAnsi="Book Antiqua"/>
          <w:b/>
          <w:lang w:val="es-ES"/>
        </w:rPr>
        <w:t xml:space="preserve">jemplo del </w:t>
      </w:r>
      <w:r w:rsidR="001128AC" w:rsidRPr="00A33BF1">
        <w:rPr>
          <w:rFonts w:ascii="Book Antiqua" w:hAnsi="Book Antiqua"/>
          <w:b/>
          <w:lang w:val="es-ES"/>
        </w:rPr>
        <w:t>c</w:t>
      </w:r>
      <w:r w:rsidR="000E4900" w:rsidRPr="00A33BF1">
        <w:rPr>
          <w:rFonts w:ascii="Book Antiqua" w:hAnsi="Book Antiqua"/>
          <w:b/>
          <w:lang w:val="es-ES"/>
        </w:rPr>
        <w:t xml:space="preserve">iclo de </w:t>
      </w:r>
      <w:r w:rsidR="001128AC" w:rsidRPr="00A33BF1">
        <w:rPr>
          <w:rFonts w:ascii="Book Antiqua" w:hAnsi="Book Antiqua"/>
          <w:b/>
          <w:lang w:val="es-ES"/>
        </w:rPr>
        <w:t>i</w:t>
      </w:r>
      <w:r w:rsidR="00E37075" w:rsidRPr="00A33BF1">
        <w:rPr>
          <w:rFonts w:ascii="Book Antiqua" w:hAnsi="Book Antiqua"/>
          <w:b/>
          <w:lang w:val="es-ES"/>
        </w:rPr>
        <w:t>nvent</w:t>
      </w:r>
      <w:r w:rsidR="000E4900" w:rsidRPr="00A33BF1">
        <w:rPr>
          <w:rFonts w:ascii="Book Antiqua" w:hAnsi="Book Antiqua"/>
          <w:b/>
          <w:lang w:val="es-ES"/>
        </w:rPr>
        <w:t>a</w:t>
      </w:r>
      <w:r w:rsidRPr="00A33BF1">
        <w:rPr>
          <w:rFonts w:ascii="Book Antiqua" w:hAnsi="Book Antiqua"/>
          <w:b/>
          <w:lang w:val="es-ES"/>
        </w:rPr>
        <w:t>r</w:t>
      </w:r>
      <w:r w:rsidR="000E4900" w:rsidRPr="00A33BF1">
        <w:rPr>
          <w:rFonts w:ascii="Book Antiqua" w:hAnsi="Book Antiqua"/>
          <w:b/>
          <w:lang w:val="es-ES"/>
        </w:rPr>
        <w:t>io</w:t>
      </w:r>
    </w:p>
    <w:p w:rsidR="00083D21" w:rsidRPr="00A33BF1" w:rsidRDefault="00EB551C" w:rsidP="00083D21">
      <w:pPr>
        <w:rPr>
          <w:lang w:val="es-ES"/>
        </w:rPr>
      </w:pPr>
      <w:r w:rsidRPr="00A33BF1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11A5213" wp14:editId="29CB79AC">
                <wp:simplePos x="0" y="0"/>
                <wp:positionH relativeFrom="column">
                  <wp:posOffset>3590925</wp:posOffset>
                </wp:positionH>
                <wp:positionV relativeFrom="paragraph">
                  <wp:posOffset>3550920</wp:posOffset>
                </wp:positionV>
                <wp:extent cx="1809750" cy="342900"/>
                <wp:effectExtent l="0" t="0" r="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9DF" w:rsidRPr="009756D9" w:rsidRDefault="006819DF" w:rsidP="009756D9">
                            <w:pPr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 xml:space="preserve">Redactar y análisis de categoría principal de </w:t>
                            </w:r>
                            <w:r w:rsidR="001D6993">
                              <w:rPr>
                                <w:sz w:val="14"/>
                                <w:lang w:val="es-ES"/>
                              </w:rPr>
                              <w:t>CC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1A5213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82.75pt;margin-top:279.6pt;width:142.5pt;height:2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" fillcolor="#243f60 [1604]" stroked="f">
                <v:textbox>
                  <w:txbxContent>
                    <w:p w:rsidR="006819DF" w:rsidRPr="009756D9" w:rsidRDefault="006819DF" w:rsidP="009756D9">
                      <w:pPr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 xml:space="preserve">Redactar y análisis de categoría principal de </w:t>
                      </w:r>
                      <w:r w:rsidR="001D6993">
                        <w:rPr>
                          <w:sz w:val="14"/>
                          <w:lang w:val="es-ES"/>
                        </w:rPr>
                        <w:t>CC</w:t>
                      </w:r>
                    </w:p>
                  </w:txbxContent>
                </v:textbox>
              </v:shape>
            </w:pict>
          </mc:Fallback>
        </mc:AlternateContent>
      </w:r>
      <w:r w:rsidR="00B83F2A" w:rsidRPr="00A33BF1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D5D1C0C" wp14:editId="4809BF04">
                <wp:simplePos x="0" y="0"/>
                <wp:positionH relativeFrom="column">
                  <wp:posOffset>2344231</wp:posOffset>
                </wp:positionH>
                <wp:positionV relativeFrom="paragraph">
                  <wp:posOffset>1203941</wp:posOffset>
                </wp:positionV>
                <wp:extent cx="781685" cy="340995"/>
                <wp:effectExtent l="0" t="0" r="0" b="254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685" cy="340995"/>
                        </a:xfrm>
                        <a:prstGeom prst="rect">
                          <a:avLst/>
                        </a:prstGeom>
                        <a:solidFill>
                          <a:srgbClr val="B9CDE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9DF" w:rsidRDefault="006819DF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Concluir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5D1C0C" id="Text Box 2" o:spid="_x0000_s1027" type="#_x0000_t202" style="position:absolute;margin-left:184.6pt;margin-top:94.8pt;width:61.55pt;height:26.85pt;z-index:2516500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" fillcolor="#b9cde5" stroked="f">
                <v:textbox style="mso-fit-shape-to-text:t">
                  <w:txbxContent>
                    <w:p w:rsidR="006819DF" w:rsidRDefault="006819DF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Concluir</w:t>
                      </w:r>
                    </w:p>
                  </w:txbxContent>
                </v:textbox>
              </v:shape>
            </w:pict>
          </mc:Fallback>
        </mc:AlternateContent>
      </w:r>
      <w:r w:rsidR="00B83F2A" w:rsidRPr="00A33BF1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8F1E14F" wp14:editId="325D59E8">
                <wp:simplePos x="0" y="0"/>
                <wp:positionH relativeFrom="column">
                  <wp:posOffset>3681484</wp:posOffset>
                </wp:positionH>
                <wp:positionV relativeFrom="paragraph">
                  <wp:posOffset>1976745</wp:posOffset>
                </wp:positionV>
                <wp:extent cx="835394" cy="265297"/>
                <wp:effectExtent l="0" t="0" r="3175" b="190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5394" cy="265297"/>
                        </a:xfrm>
                        <a:prstGeom prst="rect">
                          <a:avLst/>
                        </a:prstGeom>
                        <a:solidFill>
                          <a:srgbClr val="25406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9DF" w:rsidRDefault="006819DF" w:rsidP="00D03D74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Recolectar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1E14F" id="Text Box 6" o:spid="_x0000_s1028" type="#_x0000_t202" style="position:absolute;margin-left:289.9pt;margin-top:155.65pt;width:65.8pt;height:20.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" fillcolor="#254061" stroked="f">
                <v:textbox>
                  <w:txbxContent>
                    <w:p w:rsidR="006819DF" w:rsidRDefault="006819DF" w:rsidP="00D03D74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Recolectar</w:t>
                      </w:r>
                    </w:p>
                  </w:txbxContent>
                </v:textbox>
              </v:shape>
            </w:pict>
          </mc:Fallback>
        </mc:AlternateContent>
      </w:r>
      <w:r w:rsidR="005C1B9D" w:rsidRPr="00A33BF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4EFAB0" wp14:editId="6AF410DF">
                <wp:simplePos x="0" y="0"/>
                <wp:positionH relativeFrom="column">
                  <wp:posOffset>3590925</wp:posOffset>
                </wp:positionH>
                <wp:positionV relativeFrom="paragraph">
                  <wp:posOffset>263525</wp:posOffset>
                </wp:positionV>
                <wp:extent cx="2783205" cy="514350"/>
                <wp:effectExtent l="0" t="0" r="0" b="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3205" cy="5143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9DF" w:rsidRDefault="006819DF" w:rsidP="00625BB9">
                            <w:pPr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Reunión de inauguración del inventario: Reunirse con los expertos del sector, proveedores de datos y compiladores de datos.</w:t>
                            </w:r>
                          </w:p>
                          <w:p w:rsidR="006819DF" w:rsidRPr="009756D9" w:rsidRDefault="006819DF" w:rsidP="00625BB9">
                            <w:pPr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Invitar a todos los que están identificados en el Paso Uno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EFAB0" id="Text Box 18" o:spid="_x0000_s1029" type="#_x0000_t202" style="position:absolute;margin-left:282.75pt;margin-top:20.75pt;width:219.15pt;height:4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" fillcolor="#243f60 [1604]" stroked="f">
                <v:textbox>
                  <w:txbxContent>
                    <w:p w:rsidR="006819DF" w:rsidRDefault="006819DF" w:rsidP="00625BB9">
                      <w:pPr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Reunión de inauguración del inventario: Reunirse con los expertos del sector, proveedores de datos y compiladores de datos.</w:t>
                      </w:r>
                    </w:p>
                    <w:p w:rsidR="006819DF" w:rsidRPr="009756D9" w:rsidRDefault="006819DF" w:rsidP="00625BB9">
                      <w:pPr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Invitar a todos los que están identificados en el Paso Uno</w:t>
                      </w:r>
                    </w:p>
                  </w:txbxContent>
                </v:textbox>
              </v:shape>
            </w:pict>
          </mc:Fallback>
        </mc:AlternateContent>
      </w:r>
      <w:r w:rsidR="005C1B9D" w:rsidRPr="00A33BF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381A2C" wp14:editId="7350D7D5">
                <wp:simplePos x="0" y="0"/>
                <wp:positionH relativeFrom="column">
                  <wp:posOffset>471805</wp:posOffset>
                </wp:positionH>
                <wp:positionV relativeFrom="paragraph">
                  <wp:posOffset>263525</wp:posOffset>
                </wp:positionV>
                <wp:extent cx="2480945" cy="514350"/>
                <wp:effectExtent l="0" t="0" r="0" b="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0945" cy="5143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9DF" w:rsidRDefault="006819DF" w:rsidP="00625BB9">
                            <w:pPr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Remitir a las Naciones Unidas, elaborar el plan de mejora del Inventario Nacional</w:t>
                            </w:r>
                          </w:p>
                          <w:p w:rsidR="006819DF" w:rsidRPr="009756D9" w:rsidRDefault="006819DF" w:rsidP="00625BB9">
                            <w:pPr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El ciclo inicia nuevamente.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81A2C" id="Text Box 17" o:spid="_x0000_s1030" type="#_x0000_t202" style="position:absolute;margin-left:37.15pt;margin-top:20.75pt;width:195.35pt;height:4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" fillcolor="#243f60 [1604]" stroked="f">
                <v:textbox>
                  <w:txbxContent>
                    <w:p w:rsidR="006819DF" w:rsidRDefault="006819DF" w:rsidP="00625BB9">
                      <w:pPr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Remitir a las Naciones Unidas, elaborar el plan de mejora del Inventario Nacional</w:t>
                      </w:r>
                    </w:p>
                    <w:p w:rsidR="006819DF" w:rsidRPr="009756D9" w:rsidRDefault="006819DF" w:rsidP="00625BB9">
                      <w:pPr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El ciclo inicia nuevamente.</w:t>
                      </w:r>
                    </w:p>
                  </w:txbxContent>
                </v:textbox>
              </v:shape>
            </w:pict>
          </mc:Fallback>
        </mc:AlternateContent>
      </w:r>
      <w:r w:rsidR="005C1B9D" w:rsidRPr="00A33BF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74FC03" wp14:editId="45F5062F">
                <wp:simplePos x="0" y="0"/>
                <wp:positionH relativeFrom="column">
                  <wp:posOffset>257175</wp:posOffset>
                </wp:positionH>
                <wp:positionV relativeFrom="paragraph">
                  <wp:posOffset>930275</wp:posOffset>
                </wp:positionV>
                <wp:extent cx="1998345" cy="476250"/>
                <wp:effectExtent l="0" t="0" r="1905" b="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8345" cy="4762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9DF" w:rsidRPr="009756D9" w:rsidRDefault="006819DF" w:rsidP="00625BB9">
                            <w:pPr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Culminar el inventario preliminar, análisis de categoría principal, y preparar archivos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4FC03" id="Text Box 16" o:spid="_x0000_s1031" type="#_x0000_t202" style="position:absolute;margin-left:20.25pt;margin-top:73.25pt;width:157.35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" fillcolor="#243f60 [1604]" stroked="f">
                <v:textbox>
                  <w:txbxContent>
                    <w:p w:rsidR="006819DF" w:rsidRPr="009756D9" w:rsidRDefault="006819DF" w:rsidP="00625BB9">
                      <w:pPr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Culminar el inventario preliminar, análisis de categoría principal, y preparar archivos</w:t>
                      </w:r>
                    </w:p>
                  </w:txbxContent>
                </v:textbox>
              </v:shape>
            </w:pict>
          </mc:Fallback>
        </mc:AlternateContent>
      </w:r>
      <w:r w:rsidR="005C1B9D" w:rsidRPr="00A33BF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FB2618" wp14:editId="34F14B93">
                <wp:simplePos x="0" y="0"/>
                <wp:positionH relativeFrom="column">
                  <wp:posOffset>4218305</wp:posOffset>
                </wp:positionH>
                <wp:positionV relativeFrom="paragraph">
                  <wp:posOffset>930275</wp:posOffset>
                </wp:positionV>
                <wp:extent cx="2524125" cy="476250"/>
                <wp:effectExtent l="0" t="0" r="9525" b="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4762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9DF" w:rsidRDefault="006819DF" w:rsidP="00625BB9">
                            <w:pPr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Elegir los métodos e identificar los datos disponibles.</w:t>
                            </w:r>
                          </w:p>
                          <w:p w:rsidR="006819DF" w:rsidRPr="009756D9" w:rsidRDefault="006819DF" w:rsidP="00625BB9">
                            <w:pPr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Enviar cartas a los colaboradores y organizaciones.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B2618" id="Text Box 15" o:spid="_x0000_s1032" type="#_x0000_t202" style="position:absolute;margin-left:332.15pt;margin-top:73.25pt;width:198.7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" fillcolor="#243f60 [1604]" stroked="f">
                <v:textbox>
                  <w:txbxContent>
                    <w:p w:rsidR="006819DF" w:rsidRDefault="006819DF" w:rsidP="00625BB9">
                      <w:pPr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Elegir los métodos e identificar los datos disponibles.</w:t>
                      </w:r>
                    </w:p>
                    <w:p w:rsidR="006819DF" w:rsidRPr="009756D9" w:rsidRDefault="006819DF" w:rsidP="00625BB9">
                      <w:pPr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Enviar cartas a los colaboradores y organizaciones.</w:t>
                      </w:r>
                    </w:p>
                  </w:txbxContent>
                </v:textbox>
              </v:shape>
            </w:pict>
          </mc:Fallback>
        </mc:AlternateContent>
      </w:r>
      <w:r w:rsidR="005C1B9D" w:rsidRPr="00A33BF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ED0C9D" wp14:editId="4C099E14">
                <wp:simplePos x="0" y="0"/>
                <wp:positionH relativeFrom="column">
                  <wp:posOffset>4527550</wp:posOffset>
                </wp:positionH>
                <wp:positionV relativeFrom="paragraph">
                  <wp:posOffset>1908175</wp:posOffset>
                </wp:positionV>
                <wp:extent cx="2524125" cy="476250"/>
                <wp:effectExtent l="0" t="0" r="9525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4762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9DF" w:rsidRDefault="006819DF" w:rsidP="00700542">
                            <w:pPr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 xml:space="preserve">Recolectar y datos </w:t>
                            </w:r>
                            <w:r w:rsidR="001D6993">
                              <w:rPr>
                                <w:sz w:val="14"/>
                                <w:lang w:val="es-ES"/>
                              </w:rPr>
                              <w:t xml:space="preserve">CC </w:t>
                            </w:r>
                            <w:r>
                              <w:rPr>
                                <w:sz w:val="14"/>
                                <w:lang w:val="es-ES"/>
                              </w:rPr>
                              <w:t>así como factores de emisión.</w:t>
                            </w:r>
                          </w:p>
                          <w:p w:rsidR="006819DF" w:rsidRPr="009756D9" w:rsidRDefault="006819DF" w:rsidP="00700542">
                            <w:pPr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Organizar los datos de actividad, factores de emisión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D0C9D" id="Text Box 14" o:spid="_x0000_s1033" type="#_x0000_t202" style="position:absolute;margin-left:356.5pt;margin-top:150.25pt;width:198.75pt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" fillcolor="#243f60 [1604]" stroked="f">
                <v:textbox>
                  <w:txbxContent>
                    <w:p w:rsidR="006819DF" w:rsidRDefault="006819DF" w:rsidP="00700542">
                      <w:pPr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 xml:space="preserve">Recolectar y datos </w:t>
                      </w:r>
                      <w:r w:rsidR="001D6993">
                        <w:rPr>
                          <w:sz w:val="14"/>
                          <w:lang w:val="es-ES"/>
                        </w:rPr>
                        <w:t xml:space="preserve">CC </w:t>
                      </w:r>
                      <w:r>
                        <w:rPr>
                          <w:sz w:val="14"/>
                          <w:lang w:val="es-ES"/>
                        </w:rPr>
                        <w:t>así como factores de emisión.</w:t>
                      </w:r>
                    </w:p>
                    <w:p w:rsidR="006819DF" w:rsidRPr="009756D9" w:rsidRDefault="006819DF" w:rsidP="00700542">
                      <w:pPr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Organizar los datos de actividad, factores de emisión</w:t>
                      </w:r>
                    </w:p>
                  </w:txbxContent>
                </v:textbox>
              </v:shape>
            </w:pict>
          </mc:Fallback>
        </mc:AlternateContent>
      </w:r>
      <w:r w:rsidR="005C1B9D" w:rsidRPr="00A33BF1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8024434" wp14:editId="79FF37AF">
                <wp:simplePos x="0" y="0"/>
                <wp:positionH relativeFrom="column">
                  <wp:posOffset>65405</wp:posOffset>
                </wp:positionH>
                <wp:positionV relativeFrom="paragraph">
                  <wp:posOffset>1908175</wp:posOffset>
                </wp:positionV>
                <wp:extent cx="1872615" cy="342900"/>
                <wp:effectExtent l="0" t="0" r="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2615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9DF" w:rsidRPr="009756D9" w:rsidRDefault="006819DF" w:rsidP="00700542">
                            <w:pPr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Abordar los errores y comentarios de la revisión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24434" id="Text Box 13" o:spid="_x0000_s1034" type="#_x0000_t202" style="position:absolute;margin-left:5.15pt;margin-top:150.25pt;width:147.4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" fillcolor="#243f60 [1604]" stroked="f">
                <v:textbox>
                  <w:txbxContent>
                    <w:p w:rsidR="006819DF" w:rsidRPr="009756D9" w:rsidRDefault="006819DF" w:rsidP="00700542">
                      <w:pPr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Abordar los errores y comentarios de la revisión</w:t>
                      </w:r>
                    </w:p>
                  </w:txbxContent>
                </v:textbox>
              </v:shape>
            </w:pict>
          </mc:Fallback>
        </mc:AlternateContent>
      </w:r>
      <w:r w:rsidR="005C1B9D" w:rsidRPr="00A33BF1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F0828A3" wp14:editId="070BDCFF">
                <wp:simplePos x="0" y="0"/>
                <wp:positionH relativeFrom="column">
                  <wp:posOffset>342900</wp:posOffset>
                </wp:positionH>
                <wp:positionV relativeFrom="paragraph">
                  <wp:posOffset>2816225</wp:posOffset>
                </wp:positionV>
                <wp:extent cx="1809750" cy="342900"/>
                <wp:effectExtent l="0" t="0" r="0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9DF" w:rsidRPr="009756D9" w:rsidRDefault="001D6993" w:rsidP="009756D9">
                            <w:pPr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 xml:space="preserve">GC </w:t>
                            </w:r>
                            <w:r w:rsidR="006819DF">
                              <w:rPr>
                                <w:sz w:val="14"/>
                                <w:lang w:val="es-ES"/>
                              </w:rPr>
                              <w:t>de informe preliminar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828A3" id="Text Box 12" o:spid="_x0000_s1035" type="#_x0000_t202" style="position:absolute;margin-left:27pt;margin-top:221.75pt;width:142.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" fillcolor="#243f60 [1604]" stroked="f">
                <v:textbox>
                  <w:txbxContent>
                    <w:p w:rsidR="006819DF" w:rsidRPr="009756D9" w:rsidRDefault="001D6993" w:rsidP="009756D9">
                      <w:pPr>
                        <w:jc w:val="center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 xml:space="preserve">GC </w:t>
                      </w:r>
                      <w:r w:rsidR="006819DF">
                        <w:rPr>
                          <w:sz w:val="14"/>
                          <w:lang w:val="es-ES"/>
                        </w:rPr>
                        <w:t>de informe preliminar</w:t>
                      </w:r>
                    </w:p>
                  </w:txbxContent>
                </v:textbox>
              </v:shape>
            </w:pict>
          </mc:Fallback>
        </mc:AlternateContent>
      </w:r>
      <w:r w:rsidR="005C1B9D" w:rsidRPr="00A33BF1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D29C5B3" wp14:editId="76926487">
                <wp:simplePos x="0" y="0"/>
                <wp:positionH relativeFrom="column">
                  <wp:posOffset>1143000</wp:posOffset>
                </wp:positionH>
                <wp:positionV relativeFrom="paragraph">
                  <wp:posOffset>3530600</wp:posOffset>
                </wp:positionV>
                <wp:extent cx="1809750" cy="342900"/>
                <wp:effectExtent l="0" t="0" r="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9DF" w:rsidRPr="009756D9" w:rsidRDefault="006819DF" w:rsidP="009756D9">
                            <w:pPr>
                              <w:rPr>
                                <w:sz w:val="14"/>
                                <w:lang w:val="pt-BR"/>
                              </w:rPr>
                            </w:pPr>
                            <w:r>
                              <w:rPr>
                                <w:sz w:val="14"/>
                                <w:lang w:val="pt-BR"/>
                              </w:rPr>
                              <w:t>Elaborar</w:t>
                            </w:r>
                            <w:r w:rsidRPr="009756D9">
                              <w:rPr>
                                <w:sz w:val="14"/>
                                <w:lang w:val="pt-BR"/>
                              </w:rPr>
                              <w:t xml:space="preserve"> e informe preliminar de </w:t>
                            </w:r>
                            <w:r w:rsidR="001D6993">
                              <w:rPr>
                                <w:sz w:val="14"/>
                                <w:lang w:val="pt-BR"/>
                              </w:rPr>
                              <w:t>CC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9C5B3" id="Text Box 11" o:spid="_x0000_s1036" type="#_x0000_t202" style="position:absolute;margin-left:90pt;margin-top:278pt;width:142.5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" fillcolor="#243f60 [1604]" stroked="f">
                <v:textbox>
                  <w:txbxContent>
                    <w:p w:rsidR="006819DF" w:rsidRPr="009756D9" w:rsidRDefault="006819DF" w:rsidP="009756D9">
                      <w:pPr>
                        <w:rPr>
                          <w:sz w:val="14"/>
                          <w:lang w:val="pt-BR"/>
                        </w:rPr>
                      </w:pPr>
                      <w:r>
                        <w:rPr>
                          <w:sz w:val="14"/>
                          <w:lang w:val="pt-BR"/>
                        </w:rPr>
                        <w:t>Elaborar</w:t>
                      </w:r>
                      <w:r w:rsidRPr="009756D9">
                        <w:rPr>
                          <w:sz w:val="14"/>
                          <w:lang w:val="pt-BR"/>
                        </w:rPr>
                        <w:t xml:space="preserve"> e informe preliminar de </w:t>
                      </w:r>
                      <w:r w:rsidR="001D6993">
                        <w:rPr>
                          <w:sz w:val="14"/>
                          <w:lang w:val="pt-BR"/>
                        </w:rPr>
                        <w:t>CC</w:t>
                      </w:r>
                    </w:p>
                  </w:txbxContent>
                </v:textbox>
              </v:shape>
            </w:pict>
          </mc:Fallback>
        </mc:AlternateContent>
      </w:r>
      <w:r w:rsidR="005C1B9D" w:rsidRPr="00A33BF1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3B2F51A" wp14:editId="5371ABC1">
                <wp:simplePos x="0" y="0"/>
                <wp:positionH relativeFrom="column">
                  <wp:posOffset>4324350</wp:posOffset>
                </wp:positionH>
                <wp:positionV relativeFrom="paragraph">
                  <wp:posOffset>2816225</wp:posOffset>
                </wp:positionV>
                <wp:extent cx="1809750" cy="342900"/>
                <wp:effectExtent l="0" t="0" r="0" b="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9DF" w:rsidRPr="009756D9" w:rsidRDefault="006819DF" w:rsidP="009756D9">
                            <w:pPr>
                              <w:rPr>
                                <w:sz w:val="14"/>
                                <w:lang w:val="es-ES"/>
                              </w:rPr>
                            </w:pPr>
                            <w:r w:rsidRPr="009756D9">
                              <w:rPr>
                                <w:sz w:val="14"/>
                                <w:lang w:val="es-ES"/>
                              </w:rPr>
                              <w:t xml:space="preserve">Elaborar y estimaciones iniciales de </w:t>
                            </w:r>
                            <w:r w:rsidR="001D6993">
                              <w:rPr>
                                <w:sz w:val="14"/>
                                <w:lang w:val="es-ES"/>
                              </w:rPr>
                              <w:t>CC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2F51A" id="Text Box 9" o:spid="_x0000_s1037" type="#_x0000_t202" style="position:absolute;margin-left:340.5pt;margin-top:221.75pt;width:142.5pt;height:2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" fillcolor="#243f60 [1604]" stroked="f">
                <v:textbox>
                  <w:txbxContent>
                    <w:p w:rsidR="006819DF" w:rsidRPr="009756D9" w:rsidRDefault="006819DF" w:rsidP="009756D9">
                      <w:pPr>
                        <w:rPr>
                          <w:sz w:val="14"/>
                          <w:lang w:val="es-ES"/>
                        </w:rPr>
                      </w:pPr>
                      <w:r w:rsidRPr="009756D9">
                        <w:rPr>
                          <w:sz w:val="14"/>
                          <w:lang w:val="es-ES"/>
                        </w:rPr>
                        <w:t xml:space="preserve">Elaborar y estimaciones iniciales de </w:t>
                      </w:r>
                      <w:r w:rsidR="001D6993">
                        <w:rPr>
                          <w:sz w:val="14"/>
                          <w:lang w:val="es-ES"/>
                        </w:rPr>
                        <w:t>CC</w:t>
                      </w:r>
                    </w:p>
                  </w:txbxContent>
                </v:textbox>
              </v:shape>
            </w:pict>
          </mc:Fallback>
        </mc:AlternateContent>
      </w:r>
      <w:r w:rsidR="005C1B9D" w:rsidRPr="00A33BF1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96A6E1" wp14:editId="3C8CE772">
                <wp:simplePos x="0" y="0"/>
                <wp:positionH relativeFrom="column">
                  <wp:posOffset>1931035</wp:posOffset>
                </wp:positionH>
                <wp:positionV relativeFrom="paragraph">
                  <wp:posOffset>1947545</wp:posOffset>
                </wp:positionV>
                <wp:extent cx="781685" cy="340995"/>
                <wp:effectExtent l="0" t="0" r="0" b="254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685" cy="340995"/>
                        </a:xfrm>
                        <a:prstGeom prst="rect">
                          <a:avLst/>
                        </a:prstGeom>
                        <a:solidFill>
                          <a:srgbClr val="95B3D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9DF" w:rsidRDefault="006819DF" w:rsidP="00D03D74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Mejorar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96A6E1" id="Text Box 3" o:spid="_x0000_s1038" type="#_x0000_t202" style="position:absolute;margin-left:152.05pt;margin-top:153.35pt;width:61.55pt;height:26.8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" fillcolor="#95b3d7" stroked="f">
                <v:textbox style="mso-fit-shape-to-text:t">
                  <w:txbxContent>
                    <w:p w:rsidR="006819DF" w:rsidRDefault="006819DF" w:rsidP="00D03D74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Mejorar</w:t>
                      </w:r>
                    </w:p>
                  </w:txbxContent>
                </v:textbox>
              </v:shape>
            </w:pict>
          </mc:Fallback>
        </mc:AlternateContent>
      </w:r>
      <w:r w:rsidR="005C1B9D" w:rsidRPr="00A33BF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97D4DD" wp14:editId="4FCDCA99">
                <wp:simplePos x="0" y="0"/>
                <wp:positionH relativeFrom="column">
                  <wp:posOffset>3477895</wp:posOffset>
                </wp:positionH>
                <wp:positionV relativeFrom="paragraph">
                  <wp:posOffset>2746375</wp:posOffset>
                </wp:positionV>
                <wp:extent cx="781685" cy="340995"/>
                <wp:effectExtent l="0" t="0" r="0" b="254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685" cy="340995"/>
                        </a:xfrm>
                        <a:prstGeom prst="rect">
                          <a:avLst/>
                        </a:prstGeom>
                        <a:solidFill>
                          <a:srgbClr val="37609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9DF" w:rsidRDefault="006819DF" w:rsidP="00D03D74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Estimar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97D4DD" id="Text Box 7" o:spid="_x0000_s1039" type="#_x0000_t202" style="position:absolute;margin-left:273.85pt;margin-top:216.25pt;width:61.55pt;height:26.8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" fillcolor="#376092" stroked="f">
                <v:textbox style="mso-fit-shape-to-text:t">
                  <w:txbxContent>
                    <w:p w:rsidR="006819DF" w:rsidRDefault="006819DF" w:rsidP="00D03D74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Estimar</w:t>
                      </w:r>
                    </w:p>
                  </w:txbxContent>
                </v:textbox>
              </v:shape>
            </w:pict>
          </mc:Fallback>
        </mc:AlternateContent>
      </w:r>
      <w:r w:rsidR="005C1B9D" w:rsidRPr="00A33BF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E21EC9" wp14:editId="11C3B846">
                <wp:simplePos x="0" y="0"/>
                <wp:positionH relativeFrom="column">
                  <wp:posOffset>3375660</wp:posOffset>
                </wp:positionH>
                <wp:positionV relativeFrom="paragraph">
                  <wp:posOffset>1136650</wp:posOffset>
                </wp:positionV>
                <wp:extent cx="781685" cy="340995"/>
                <wp:effectExtent l="0" t="0" r="0" b="254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685" cy="340995"/>
                        </a:xfrm>
                        <a:prstGeom prst="rect">
                          <a:avLst/>
                        </a:prstGeom>
                        <a:solidFill>
                          <a:srgbClr val="17375E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9DF" w:rsidRDefault="006819DF" w:rsidP="00D03D74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Planificar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E21EC9" id="Text Box 5" o:spid="_x0000_s1040" type="#_x0000_t202" style="position:absolute;margin-left:265.8pt;margin-top:89.5pt;width:61.55pt;height:26.8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" fillcolor="#17375e" stroked="f">
                <v:textbox style="mso-fit-shape-to-text:t">
                  <w:txbxContent>
                    <w:p w:rsidR="006819DF" w:rsidRDefault="006819DF" w:rsidP="00D03D74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Planificar</w:t>
                      </w:r>
                    </w:p>
                  </w:txbxContent>
                </v:textbox>
              </v:shape>
            </w:pict>
          </mc:Fallback>
        </mc:AlternateContent>
      </w:r>
      <w:r w:rsidR="005C1B9D" w:rsidRPr="00A33BF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811233" wp14:editId="1EA3EDEB">
                <wp:simplePos x="0" y="0"/>
                <wp:positionH relativeFrom="column">
                  <wp:posOffset>2242185</wp:posOffset>
                </wp:positionH>
                <wp:positionV relativeFrom="paragraph">
                  <wp:posOffset>2740025</wp:posOffset>
                </wp:positionV>
                <wp:extent cx="781685" cy="340995"/>
                <wp:effectExtent l="0" t="0" r="0" b="254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685" cy="340995"/>
                        </a:xfrm>
                        <a:prstGeom prst="rect">
                          <a:avLst/>
                        </a:prstGeom>
                        <a:solidFill>
                          <a:srgbClr val="558ED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9DF" w:rsidRDefault="006819DF" w:rsidP="00D03D74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Escribir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811233" id="Text Box 4" o:spid="_x0000_s1041" type="#_x0000_t202" style="position:absolute;margin-left:176.55pt;margin-top:215.75pt;width:61.55pt;height:26.8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" fillcolor="#558ed5" stroked="f">
                <v:textbox style="mso-fit-shape-to-text:t">
                  <w:txbxContent>
                    <w:p w:rsidR="006819DF" w:rsidRDefault="006819DF" w:rsidP="00D03D74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Escribir</w:t>
                      </w:r>
                    </w:p>
                  </w:txbxContent>
                </v:textbox>
              </v:shape>
            </w:pict>
          </mc:Fallback>
        </mc:AlternateContent>
      </w:r>
      <w:r w:rsidR="00083D21" w:rsidRPr="00A33BF1">
        <w:rPr>
          <w:noProof/>
        </w:rPr>
        <w:drawing>
          <wp:inline distT="0" distB="0" distL="0" distR="0" wp14:anchorId="11EB1D7A" wp14:editId="03D68147">
            <wp:extent cx="6867569" cy="4054200"/>
            <wp:effectExtent l="0" t="0" r="0" b="0"/>
            <wp:docPr id="103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7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818" cy="40543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0172" w:rsidRPr="00A33BF1" w:rsidRDefault="00D03D74" w:rsidP="00DE3026">
      <w:pPr>
        <w:pStyle w:val="Heading1"/>
        <w:rPr>
          <w:lang w:val="es-ES"/>
        </w:rPr>
      </w:pPr>
      <w:r w:rsidRPr="00A33BF1">
        <w:rPr>
          <w:lang w:val="es-ES"/>
        </w:rPr>
        <w:t xml:space="preserve">Estructura del </w:t>
      </w:r>
      <w:r w:rsidR="00530240" w:rsidRPr="00A33BF1">
        <w:rPr>
          <w:lang w:val="es-ES"/>
        </w:rPr>
        <w:t>i</w:t>
      </w:r>
      <w:r w:rsidR="00B231AA" w:rsidRPr="00A33BF1">
        <w:rPr>
          <w:lang w:val="es-ES"/>
        </w:rPr>
        <w:t>nvent</w:t>
      </w:r>
      <w:r w:rsidRPr="00A33BF1">
        <w:rPr>
          <w:lang w:val="es-ES"/>
        </w:rPr>
        <w:t xml:space="preserve">ario y </w:t>
      </w:r>
      <w:r w:rsidR="00530240" w:rsidRPr="00A33BF1">
        <w:rPr>
          <w:lang w:val="es-ES"/>
        </w:rPr>
        <w:t>r</w:t>
      </w:r>
      <w:r w:rsidRPr="00A33BF1">
        <w:rPr>
          <w:lang w:val="es-ES"/>
        </w:rPr>
        <w:t xml:space="preserve">esponsabilidades de los </w:t>
      </w:r>
      <w:r w:rsidR="00530240" w:rsidRPr="00A33BF1">
        <w:rPr>
          <w:lang w:val="es-ES"/>
        </w:rPr>
        <w:t>m</w:t>
      </w:r>
      <w:r w:rsidRPr="00A33BF1">
        <w:rPr>
          <w:lang w:val="es-ES"/>
        </w:rPr>
        <w:t xml:space="preserve">iembros del </w:t>
      </w:r>
      <w:r w:rsidR="00530240" w:rsidRPr="00A33BF1">
        <w:rPr>
          <w:lang w:val="es-ES"/>
        </w:rPr>
        <w:t>e</w:t>
      </w:r>
      <w:r w:rsidRPr="00A33BF1">
        <w:rPr>
          <w:lang w:val="es-ES"/>
        </w:rPr>
        <w:t>quipo</w:t>
      </w:r>
    </w:p>
    <w:p w:rsidR="00B370EA" w:rsidRPr="00A33BF1" w:rsidRDefault="00A27B93" w:rsidP="00A27B93">
      <w:pPr>
        <w:rPr>
          <w:i/>
          <w:color w:val="00B050"/>
          <w:lang w:val="es-ES"/>
        </w:rPr>
      </w:pPr>
      <w:r w:rsidRPr="00A33BF1">
        <w:rPr>
          <w:i/>
          <w:color w:val="00B050"/>
          <w:lang w:val="es-ES"/>
        </w:rPr>
        <w:t xml:space="preserve">Esta sección proporciona un posible panorama de la organización del Inventario Nacional así como un lugar para que el </w:t>
      </w:r>
      <w:r w:rsidR="00DA1F6E" w:rsidRPr="00A33BF1">
        <w:rPr>
          <w:i/>
          <w:color w:val="00B050"/>
          <w:lang w:val="es-ES"/>
        </w:rPr>
        <w:t>NIC</w:t>
      </w:r>
      <w:r w:rsidRPr="00A33BF1">
        <w:rPr>
          <w:i/>
          <w:color w:val="00B050"/>
          <w:lang w:val="es-ES"/>
        </w:rPr>
        <w:t xml:space="preserve"> identifique a los miembros principales del equipo responsable de compilar las estimaciones para cada</w:t>
      </w:r>
      <w:r w:rsidR="00DA1F6E" w:rsidRPr="00A33BF1">
        <w:rPr>
          <w:i/>
          <w:color w:val="00B050"/>
          <w:lang w:val="es-ES"/>
        </w:rPr>
        <w:t xml:space="preserve"> </w:t>
      </w:r>
      <w:r w:rsidR="00455D47" w:rsidRPr="00A33BF1">
        <w:rPr>
          <w:i/>
          <w:color w:val="00B050"/>
          <w:lang w:val="es-ES"/>
        </w:rPr>
        <w:t>sector</w:t>
      </w:r>
      <w:r w:rsidR="006973E8" w:rsidRPr="00A33BF1">
        <w:rPr>
          <w:i/>
          <w:color w:val="00B050"/>
          <w:lang w:val="es-ES"/>
        </w:rPr>
        <w:t>.</w:t>
      </w:r>
      <w:r w:rsidR="00B41824" w:rsidRPr="00A33BF1">
        <w:rPr>
          <w:i/>
          <w:color w:val="00B050"/>
          <w:lang w:val="es-ES"/>
        </w:rPr>
        <w:t xml:space="preserve"> </w:t>
      </w:r>
      <w:r w:rsidRPr="00A33BF1">
        <w:rPr>
          <w:i/>
          <w:color w:val="00B050"/>
          <w:lang w:val="es-ES"/>
        </w:rPr>
        <w:t xml:space="preserve">La finalidad de esta sección es aclarar a su equipo del inventario qué persona y/o ministro es responsable del desarrollo de las estimaciones de gases de efecto invernadero para cada </w:t>
      </w:r>
      <w:r w:rsidR="00455D47" w:rsidRPr="00A33BF1">
        <w:rPr>
          <w:i/>
          <w:color w:val="00B050"/>
          <w:lang w:val="es-ES"/>
        </w:rPr>
        <w:t>sector</w:t>
      </w:r>
      <w:r w:rsidR="00BD37EE" w:rsidRPr="00A33BF1">
        <w:rPr>
          <w:i/>
          <w:color w:val="00B050"/>
          <w:lang w:val="es-ES"/>
        </w:rPr>
        <w:t>.</w:t>
      </w:r>
      <w:r w:rsidR="006973E8" w:rsidRPr="00A33BF1">
        <w:rPr>
          <w:i/>
          <w:color w:val="00B050"/>
          <w:lang w:val="es-ES"/>
        </w:rPr>
        <w:t xml:space="preserve"> </w:t>
      </w:r>
      <w:r w:rsidR="004270FB" w:rsidRPr="00A33BF1">
        <w:rPr>
          <w:i/>
          <w:color w:val="00B050"/>
          <w:lang w:val="es-ES"/>
        </w:rPr>
        <w:t xml:space="preserve"> </w:t>
      </w:r>
      <w:r w:rsidRPr="00A33BF1">
        <w:rPr>
          <w:i/>
          <w:color w:val="00B050"/>
          <w:lang w:val="es-ES"/>
        </w:rPr>
        <w:t xml:space="preserve">Se brindan dos opciones amplias en el Anexo </w:t>
      </w:r>
      <w:r w:rsidR="00F2076A" w:rsidRPr="00A33BF1">
        <w:rPr>
          <w:i/>
          <w:color w:val="00B050"/>
          <w:lang w:val="es-ES"/>
        </w:rPr>
        <w:t xml:space="preserve">I </w:t>
      </w:r>
      <w:r w:rsidRPr="00A33BF1">
        <w:rPr>
          <w:i/>
          <w:color w:val="00B050"/>
          <w:lang w:val="es-ES"/>
        </w:rPr>
        <w:t xml:space="preserve">al final de este memorando </w:t>
      </w:r>
      <w:r w:rsidR="00976940" w:rsidRPr="00A33BF1">
        <w:rPr>
          <w:i/>
          <w:color w:val="00B050"/>
          <w:lang w:val="es-ES"/>
        </w:rPr>
        <w:t>(</w:t>
      </w:r>
      <w:r w:rsidRPr="00A33BF1">
        <w:rPr>
          <w:i/>
          <w:color w:val="00B050"/>
          <w:lang w:val="es-ES"/>
        </w:rPr>
        <w:t xml:space="preserve">para las Directrices del IPCC de </w:t>
      </w:r>
      <w:r w:rsidR="00976940" w:rsidRPr="00A33BF1">
        <w:rPr>
          <w:i/>
          <w:color w:val="00B050"/>
          <w:lang w:val="es-ES"/>
        </w:rPr>
        <w:t>2006</w:t>
      </w:r>
      <w:r w:rsidRPr="00A33BF1">
        <w:rPr>
          <w:i/>
          <w:color w:val="00B050"/>
          <w:lang w:val="es-ES"/>
        </w:rPr>
        <w:t xml:space="preserve"> y </w:t>
      </w:r>
      <w:r w:rsidR="00976940" w:rsidRPr="00A33BF1">
        <w:rPr>
          <w:i/>
          <w:color w:val="00B050"/>
          <w:lang w:val="es-ES"/>
        </w:rPr>
        <w:t xml:space="preserve">1996) </w:t>
      </w:r>
      <w:r w:rsidRPr="00A33BF1">
        <w:rPr>
          <w:i/>
          <w:color w:val="00B050"/>
          <w:lang w:val="es-ES"/>
        </w:rPr>
        <w:t xml:space="preserve">si el </w:t>
      </w:r>
      <w:r w:rsidR="004270FB" w:rsidRPr="00A33BF1">
        <w:rPr>
          <w:i/>
          <w:color w:val="00B050"/>
          <w:lang w:val="es-ES"/>
        </w:rPr>
        <w:t xml:space="preserve">NIC </w:t>
      </w:r>
      <w:r w:rsidRPr="00A33BF1">
        <w:rPr>
          <w:i/>
          <w:color w:val="00B050"/>
          <w:lang w:val="es-ES"/>
        </w:rPr>
        <w:t xml:space="preserve">da asignaciones más detalladas dentro de cada </w:t>
      </w:r>
      <w:r w:rsidR="0028739C" w:rsidRPr="00A33BF1">
        <w:rPr>
          <w:i/>
          <w:color w:val="00B050"/>
          <w:lang w:val="es-ES"/>
        </w:rPr>
        <w:t>sector</w:t>
      </w:r>
      <w:r w:rsidR="005C640E" w:rsidRPr="00A33BF1">
        <w:rPr>
          <w:i/>
          <w:color w:val="00B050"/>
          <w:lang w:val="es-ES"/>
        </w:rPr>
        <w:t xml:space="preserve"> (</w:t>
      </w:r>
      <w:r w:rsidRPr="00A33BF1">
        <w:rPr>
          <w:i/>
          <w:color w:val="00B050"/>
          <w:lang w:val="es-ES"/>
        </w:rPr>
        <w:t>esa tabla luego puede reemplazar esta estructura básica</w:t>
      </w:r>
      <w:r w:rsidR="005C640E" w:rsidRPr="00A33BF1">
        <w:rPr>
          <w:i/>
          <w:color w:val="00B050"/>
          <w:lang w:val="es-ES"/>
        </w:rPr>
        <w:t>)</w:t>
      </w:r>
      <w:r w:rsidR="004270FB" w:rsidRPr="00A33BF1">
        <w:rPr>
          <w:i/>
          <w:color w:val="00B050"/>
          <w:lang w:val="es-ES"/>
        </w:rPr>
        <w:t>.</w:t>
      </w:r>
      <w:r w:rsidR="004D6CCB" w:rsidRPr="00A33BF1">
        <w:rPr>
          <w:i/>
          <w:color w:val="00B050"/>
          <w:lang w:val="es-ES"/>
        </w:rPr>
        <w:t xml:space="preserve"> </w:t>
      </w:r>
      <w:r w:rsidRPr="00A33BF1">
        <w:rPr>
          <w:i/>
          <w:color w:val="00B050"/>
          <w:lang w:val="es-ES"/>
        </w:rPr>
        <w:t xml:space="preserve">La plantilla de Acuerdos Institucionales </w:t>
      </w:r>
      <w:r w:rsidR="009D3791" w:rsidRPr="00A33BF1">
        <w:rPr>
          <w:i/>
          <w:color w:val="00B050"/>
          <w:lang w:val="es-ES"/>
        </w:rPr>
        <w:t>(</w:t>
      </w:r>
      <w:r w:rsidRPr="00A33BF1">
        <w:rPr>
          <w:i/>
          <w:color w:val="00B050"/>
          <w:lang w:val="es-ES"/>
        </w:rPr>
        <w:t>específicamente</w:t>
      </w:r>
      <w:r w:rsidR="009D3791" w:rsidRPr="00A33BF1">
        <w:rPr>
          <w:i/>
          <w:color w:val="00B050"/>
          <w:lang w:val="es-ES"/>
        </w:rPr>
        <w:t xml:space="preserve">, </w:t>
      </w:r>
      <w:r w:rsidRPr="00A33BF1">
        <w:rPr>
          <w:i/>
          <w:color w:val="00B050"/>
          <w:lang w:val="es-ES"/>
        </w:rPr>
        <w:t xml:space="preserve">la </w:t>
      </w:r>
      <w:r w:rsidR="009D3791" w:rsidRPr="00A33BF1">
        <w:rPr>
          <w:i/>
          <w:color w:val="00B050"/>
          <w:lang w:val="es-ES"/>
        </w:rPr>
        <w:t>Tab</w:t>
      </w:r>
      <w:r w:rsidRPr="00A33BF1">
        <w:rPr>
          <w:i/>
          <w:color w:val="00B050"/>
          <w:lang w:val="es-ES"/>
        </w:rPr>
        <w:t>la</w:t>
      </w:r>
      <w:r w:rsidR="009D3791" w:rsidRPr="00A33BF1">
        <w:rPr>
          <w:i/>
          <w:color w:val="00B050"/>
          <w:lang w:val="es-ES"/>
        </w:rPr>
        <w:t xml:space="preserve"> 1.2</w:t>
      </w:r>
      <w:r w:rsidR="005C640E" w:rsidRPr="00A33BF1">
        <w:rPr>
          <w:i/>
          <w:color w:val="00B050"/>
          <w:lang w:val="es-ES"/>
        </w:rPr>
        <w:t xml:space="preserve"> </w:t>
      </w:r>
      <w:r w:rsidRPr="00A33BF1">
        <w:rPr>
          <w:i/>
          <w:color w:val="00B050"/>
          <w:lang w:val="es-ES"/>
        </w:rPr>
        <w:t>de dicha plantilla</w:t>
      </w:r>
      <w:r w:rsidR="009D3791" w:rsidRPr="00A33BF1">
        <w:rPr>
          <w:i/>
          <w:color w:val="00B050"/>
          <w:lang w:val="es-ES"/>
        </w:rPr>
        <w:t xml:space="preserve">) </w:t>
      </w:r>
      <w:r w:rsidRPr="00A33BF1">
        <w:rPr>
          <w:i/>
          <w:color w:val="00B050"/>
          <w:lang w:val="es-ES"/>
        </w:rPr>
        <w:t xml:space="preserve">se debe completar y utilizar como referencia al identificar / designar a los </w:t>
      </w:r>
      <w:r w:rsidR="002721FF">
        <w:rPr>
          <w:i/>
          <w:color w:val="00B050"/>
          <w:lang w:val="es-ES"/>
        </w:rPr>
        <w:t>Líderes Sectoriales</w:t>
      </w:r>
      <w:r w:rsidR="004D6CCB" w:rsidRPr="00A33BF1">
        <w:rPr>
          <w:i/>
          <w:color w:val="00B050"/>
          <w:lang w:val="es-ES"/>
        </w:rPr>
        <w:t>.</w:t>
      </w:r>
    </w:p>
    <w:p w:rsidR="00DA1F6E" w:rsidRPr="00A33BF1" w:rsidRDefault="00DA1F6E" w:rsidP="00DA1F6E">
      <w:pPr>
        <w:keepNext/>
        <w:spacing w:after="0"/>
        <w:rPr>
          <w:b/>
          <w:lang w:val="es-ES"/>
        </w:rPr>
      </w:pPr>
      <w:r w:rsidRPr="00A33BF1">
        <w:rPr>
          <w:b/>
          <w:lang w:val="es-ES"/>
        </w:rPr>
        <w:lastRenderedPageBreak/>
        <w:t>E</w:t>
      </w:r>
      <w:r w:rsidR="001716B5" w:rsidRPr="00A33BF1">
        <w:rPr>
          <w:b/>
          <w:lang w:val="es-ES"/>
        </w:rPr>
        <w:t xml:space="preserve">jemplo de la </w:t>
      </w:r>
      <w:r w:rsidR="001128AC" w:rsidRPr="00A33BF1">
        <w:rPr>
          <w:b/>
          <w:lang w:val="es-ES"/>
        </w:rPr>
        <w:t>e</w:t>
      </w:r>
      <w:r w:rsidR="001716B5" w:rsidRPr="00A33BF1">
        <w:rPr>
          <w:b/>
          <w:lang w:val="es-ES"/>
        </w:rPr>
        <w:t xml:space="preserve">structura del </w:t>
      </w:r>
      <w:r w:rsidR="001128AC" w:rsidRPr="00A33BF1">
        <w:rPr>
          <w:b/>
          <w:lang w:val="es-ES"/>
        </w:rPr>
        <w:t>i</w:t>
      </w:r>
      <w:r w:rsidR="001716B5" w:rsidRPr="00A33BF1">
        <w:rPr>
          <w:b/>
          <w:lang w:val="es-ES"/>
        </w:rPr>
        <w:t xml:space="preserve">nventario de acuerdo con las Directrices del </w:t>
      </w:r>
      <w:r w:rsidRPr="00A33BF1">
        <w:rPr>
          <w:b/>
          <w:lang w:val="es-ES"/>
        </w:rPr>
        <w:t xml:space="preserve">IPCC </w:t>
      </w:r>
      <w:r w:rsidR="001716B5" w:rsidRPr="00A33BF1">
        <w:rPr>
          <w:b/>
          <w:lang w:val="es-ES"/>
        </w:rPr>
        <w:t xml:space="preserve">de 2006 </w:t>
      </w:r>
      <w:r w:rsidRPr="00A33BF1">
        <w:rPr>
          <w:b/>
          <w:lang w:val="es-ES"/>
        </w:rPr>
        <w:t>(B</w:t>
      </w:r>
      <w:r w:rsidR="001716B5" w:rsidRPr="00A33BF1">
        <w:rPr>
          <w:b/>
          <w:lang w:val="es-ES"/>
        </w:rPr>
        <w:t>á</w:t>
      </w:r>
      <w:r w:rsidRPr="00A33BF1">
        <w:rPr>
          <w:b/>
          <w:lang w:val="es-ES"/>
        </w:rPr>
        <w:t>sic</w:t>
      </w:r>
      <w:r w:rsidR="001716B5" w:rsidRPr="00A33BF1">
        <w:rPr>
          <w:b/>
          <w:lang w:val="es-ES"/>
        </w:rPr>
        <w:t>a</w:t>
      </w:r>
      <w:r w:rsidRPr="00A33BF1">
        <w:rPr>
          <w:b/>
          <w:lang w:val="es-ES"/>
        </w:rPr>
        <w:t>)</w:t>
      </w:r>
      <w:r w:rsidRPr="00A33BF1" w:rsidDel="004F1E11">
        <w:rPr>
          <w:b/>
          <w:lang w:val="es-ES"/>
        </w:rPr>
        <w:t xml:space="preserve"> </w:t>
      </w:r>
    </w:p>
    <w:tbl>
      <w:tblPr>
        <w:tblW w:w="966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70"/>
        <w:gridCol w:w="5490"/>
      </w:tblGrid>
      <w:tr w:rsidR="00DA1F6E" w:rsidRPr="00A33BF1" w:rsidTr="00DA1F6E">
        <w:trPr>
          <w:trHeight w:val="303"/>
          <w:tblHeader/>
        </w:trPr>
        <w:tc>
          <w:tcPr>
            <w:tcW w:w="4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DA1F6E" w:rsidRPr="00A33BF1" w:rsidRDefault="00DA1F6E" w:rsidP="00DA1F6E">
            <w:pPr>
              <w:keepNext/>
              <w:spacing w:after="0"/>
              <w:rPr>
                <w:b/>
                <w:snapToGrid w:val="0"/>
                <w:color w:val="FFFFFF" w:themeColor="background1"/>
                <w:sz w:val="20"/>
                <w:szCs w:val="20"/>
                <w:lang w:val="es-ES"/>
              </w:rPr>
            </w:pPr>
            <w:r w:rsidRPr="00A33BF1">
              <w:rPr>
                <w:b/>
                <w:snapToGrid w:val="0"/>
                <w:color w:val="FFFFFF" w:themeColor="background1"/>
                <w:sz w:val="20"/>
                <w:szCs w:val="20"/>
                <w:lang w:val="es-ES"/>
              </w:rPr>
              <w:t>Sector</w:t>
            </w:r>
          </w:p>
        </w:tc>
        <w:tc>
          <w:tcPr>
            <w:tcW w:w="5490" w:type="dxa"/>
            <w:tcBorders>
              <w:top w:val="double" w:sz="4" w:space="0" w:color="auto"/>
              <w:left w:val="single" w:sz="6" w:space="0" w:color="FFFFFF" w:themeColor="background1"/>
              <w:bottom w:val="double" w:sz="4" w:space="0" w:color="auto"/>
              <w:right w:val="double" w:sz="4" w:space="0" w:color="auto"/>
            </w:tcBorders>
            <w:shd w:val="clear" w:color="auto" w:fill="000000" w:themeFill="text1"/>
            <w:vAlign w:val="center"/>
          </w:tcPr>
          <w:p w:rsidR="00DA1F6E" w:rsidRPr="00A33BF1" w:rsidRDefault="001716B5" w:rsidP="00DA1F6E">
            <w:pPr>
              <w:keepNext/>
              <w:spacing w:after="0"/>
              <w:jc w:val="center"/>
              <w:rPr>
                <w:b/>
                <w:snapToGrid w:val="0"/>
                <w:color w:val="FFFFFF" w:themeColor="background1"/>
                <w:sz w:val="20"/>
                <w:szCs w:val="20"/>
                <w:lang w:val="es-ES"/>
              </w:rPr>
            </w:pPr>
            <w:r w:rsidRPr="00A33BF1">
              <w:rPr>
                <w:b/>
                <w:snapToGrid w:val="0"/>
                <w:color w:val="FFFFFF" w:themeColor="background1"/>
                <w:sz w:val="20"/>
                <w:szCs w:val="20"/>
                <w:lang w:val="es-ES"/>
              </w:rPr>
              <w:t xml:space="preserve">Encargado </w:t>
            </w:r>
          </w:p>
        </w:tc>
      </w:tr>
      <w:tr w:rsidR="00DA1F6E" w:rsidRPr="00A33BF1" w:rsidTr="00DA1F6E">
        <w:tc>
          <w:tcPr>
            <w:tcW w:w="417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A1F6E" w:rsidRPr="00A33BF1" w:rsidRDefault="00DA1F6E" w:rsidP="001716B5">
            <w:pPr>
              <w:keepNext/>
              <w:spacing w:after="0"/>
              <w:rPr>
                <w:snapToGrid w:val="0"/>
                <w:color w:val="000000"/>
                <w:sz w:val="20"/>
                <w:szCs w:val="20"/>
                <w:lang w:val="es-ES"/>
              </w:rPr>
            </w:pPr>
            <w:r w:rsidRPr="00A33BF1">
              <w:rPr>
                <w:snapToGrid w:val="0"/>
                <w:color w:val="000000"/>
                <w:sz w:val="20"/>
                <w:szCs w:val="20"/>
                <w:lang w:val="es-ES"/>
              </w:rPr>
              <w:t>Energ</w:t>
            </w:r>
            <w:r w:rsidR="001716B5" w:rsidRPr="00A33BF1">
              <w:rPr>
                <w:snapToGrid w:val="0"/>
                <w:color w:val="000000"/>
                <w:sz w:val="20"/>
                <w:szCs w:val="20"/>
                <w:lang w:val="es-ES"/>
              </w:rPr>
              <w:t>ía</w:t>
            </w:r>
          </w:p>
        </w:tc>
        <w:tc>
          <w:tcPr>
            <w:tcW w:w="549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1F6E" w:rsidRPr="00A33BF1" w:rsidRDefault="00DA1F6E" w:rsidP="00DA1F6E">
            <w:pPr>
              <w:keepNext/>
              <w:spacing w:after="0"/>
              <w:jc w:val="center"/>
              <w:rPr>
                <w:snapToGrid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DA1F6E" w:rsidRPr="006819DF" w:rsidTr="00DA1F6E">
        <w:tc>
          <w:tcPr>
            <w:tcW w:w="4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1F6E" w:rsidRPr="00A33BF1" w:rsidRDefault="001716B5" w:rsidP="001716B5">
            <w:pPr>
              <w:keepNext/>
              <w:spacing w:after="0"/>
              <w:rPr>
                <w:snapToGrid w:val="0"/>
                <w:color w:val="000000"/>
                <w:sz w:val="20"/>
                <w:szCs w:val="20"/>
                <w:lang w:val="es-ES"/>
              </w:rPr>
            </w:pPr>
            <w:r w:rsidRPr="00A33BF1">
              <w:rPr>
                <w:snapToGrid w:val="0"/>
                <w:color w:val="000000"/>
                <w:sz w:val="20"/>
                <w:szCs w:val="20"/>
                <w:lang w:val="es-ES"/>
              </w:rPr>
              <w:t xml:space="preserve">Procesos </w:t>
            </w:r>
            <w:r w:rsidR="00DA1F6E" w:rsidRPr="00A33BF1">
              <w:rPr>
                <w:snapToGrid w:val="0"/>
                <w:color w:val="000000"/>
                <w:sz w:val="20"/>
                <w:szCs w:val="20"/>
                <w:lang w:val="es-ES"/>
              </w:rPr>
              <w:t>Industrial</w:t>
            </w:r>
            <w:r w:rsidRPr="00A33BF1">
              <w:rPr>
                <w:snapToGrid w:val="0"/>
                <w:color w:val="000000"/>
                <w:sz w:val="20"/>
                <w:szCs w:val="20"/>
                <w:lang w:val="es-ES"/>
              </w:rPr>
              <w:t>es y Uso del</w:t>
            </w:r>
            <w:r w:rsidR="00DA1F6E" w:rsidRPr="00A33BF1">
              <w:rPr>
                <w:snapToGrid w:val="0"/>
                <w:color w:val="000000"/>
                <w:sz w:val="20"/>
                <w:szCs w:val="20"/>
                <w:lang w:val="es-ES"/>
              </w:rPr>
              <w:t xml:space="preserve"> Product</w:t>
            </w:r>
            <w:r w:rsidRPr="00A33BF1">
              <w:rPr>
                <w:snapToGrid w:val="0"/>
                <w:color w:val="000000"/>
                <w:sz w:val="20"/>
                <w:szCs w:val="20"/>
                <w:lang w:val="es-ES"/>
              </w:rPr>
              <w:t>o</w:t>
            </w:r>
            <w:r w:rsidR="00DA1F6E" w:rsidRPr="00A33BF1">
              <w:rPr>
                <w:snapToGrid w:val="0"/>
                <w:color w:val="000000"/>
                <w:sz w:val="20"/>
                <w:szCs w:val="20"/>
                <w:lang w:val="es-ES"/>
              </w:rPr>
              <w:t xml:space="preserve"> (IPPU)</w:t>
            </w:r>
          </w:p>
        </w:tc>
        <w:tc>
          <w:tcPr>
            <w:tcW w:w="5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1F6E" w:rsidRPr="00A33BF1" w:rsidRDefault="00DA1F6E" w:rsidP="00DA1F6E">
            <w:pPr>
              <w:keepNext/>
              <w:spacing w:after="0"/>
              <w:jc w:val="center"/>
              <w:rPr>
                <w:snapToGrid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DA1F6E" w:rsidRPr="006819DF" w:rsidTr="00DA1F6E">
        <w:tc>
          <w:tcPr>
            <w:tcW w:w="4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1F6E" w:rsidRPr="00A33BF1" w:rsidRDefault="00DA1F6E" w:rsidP="001716B5">
            <w:pPr>
              <w:keepNext/>
              <w:spacing w:after="0"/>
              <w:rPr>
                <w:snapToGrid w:val="0"/>
                <w:color w:val="000000"/>
                <w:sz w:val="20"/>
                <w:szCs w:val="20"/>
                <w:lang w:val="es-ES"/>
              </w:rPr>
            </w:pPr>
            <w:r w:rsidRPr="00A33BF1">
              <w:rPr>
                <w:snapToGrid w:val="0"/>
                <w:color w:val="000000"/>
                <w:sz w:val="20"/>
                <w:szCs w:val="20"/>
                <w:lang w:val="es-ES"/>
              </w:rPr>
              <w:t>Agricultur</w:t>
            </w:r>
            <w:r w:rsidR="001716B5" w:rsidRPr="00A33BF1">
              <w:rPr>
                <w:snapToGrid w:val="0"/>
                <w:color w:val="000000"/>
                <w:sz w:val="20"/>
                <w:szCs w:val="20"/>
                <w:lang w:val="es-ES"/>
              </w:rPr>
              <w:t>a</w:t>
            </w:r>
            <w:r w:rsidRPr="00A33BF1">
              <w:rPr>
                <w:snapToGrid w:val="0"/>
                <w:color w:val="000000"/>
                <w:sz w:val="20"/>
                <w:szCs w:val="20"/>
                <w:lang w:val="es-ES"/>
              </w:rPr>
              <w:t xml:space="preserve">, </w:t>
            </w:r>
            <w:r w:rsidR="001716B5" w:rsidRPr="00A33BF1">
              <w:rPr>
                <w:snapToGrid w:val="0"/>
                <w:color w:val="000000"/>
                <w:sz w:val="20"/>
                <w:szCs w:val="20"/>
                <w:lang w:val="es-ES"/>
              </w:rPr>
              <w:t>Bosques</w:t>
            </w:r>
            <w:r w:rsidRPr="00A33BF1">
              <w:rPr>
                <w:snapToGrid w:val="0"/>
                <w:color w:val="000000"/>
                <w:sz w:val="20"/>
                <w:szCs w:val="20"/>
                <w:lang w:val="es-ES"/>
              </w:rPr>
              <w:t xml:space="preserve">, </w:t>
            </w:r>
            <w:r w:rsidR="001716B5" w:rsidRPr="00A33BF1">
              <w:rPr>
                <w:snapToGrid w:val="0"/>
                <w:color w:val="000000"/>
                <w:sz w:val="20"/>
                <w:szCs w:val="20"/>
                <w:lang w:val="es-ES"/>
              </w:rPr>
              <w:t xml:space="preserve">y Otros Usos de la Tierra </w:t>
            </w:r>
            <w:r w:rsidRPr="00A33BF1">
              <w:rPr>
                <w:snapToGrid w:val="0"/>
                <w:color w:val="000000"/>
                <w:sz w:val="20"/>
                <w:szCs w:val="20"/>
                <w:lang w:val="es-ES"/>
              </w:rPr>
              <w:t>(AFOLU)</w:t>
            </w:r>
          </w:p>
        </w:tc>
        <w:tc>
          <w:tcPr>
            <w:tcW w:w="5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1F6E" w:rsidRPr="00A33BF1" w:rsidRDefault="00DA1F6E" w:rsidP="00DA1F6E">
            <w:pPr>
              <w:keepNext/>
              <w:spacing w:after="0"/>
              <w:jc w:val="center"/>
              <w:rPr>
                <w:snapToGrid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DA1F6E" w:rsidRPr="00A33BF1" w:rsidTr="00DA1F6E">
        <w:tc>
          <w:tcPr>
            <w:tcW w:w="417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1F6E" w:rsidRPr="00A33BF1" w:rsidRDefault="001716B5" w:rsidP="00625BB9">
            <w:pPr>
              <w:keepNext/>
              <w:spacing w:after="0"/>
              <w:rPr>
                <w:snapToGrid w:val="0"/>
                <w:color w:val="000000"/>
                <w:sz w:val="20"/>
                <w:szCs w:val="20"/>
                <w:lang w:val="es-ES"/>
              </w:rPr>
            </w:pPr>
            <w:r w:rsidRPr="00A33BF1">
              <w:rPr>
                <w:snapToGrid w:val="0"/>
                <w:color w:val="000000"/>
                <w:sz w:val="20"/>
                <w:szCs w:val="20"/>
                <w:lang w:val="es-ES"/>
              </w:rPr>
              <w:t>Residu</w:t>
            </w:r>
            <w:r w:rsidR="00625BB9" w:rsidRPr="00A33BF1">
              <w:rPr>
                <w:snapToGrid w:val="0"/>
                <w:color w:val="000000"/>
                <w:sz w:val="20"/>
                <w:szCs w:val="20"/>
                <w:lang w:val="es-ES"/>
              </w:rPr>
              <w:t>o</w:t>
            </w:r>
            <w:r w:rsidRPr="00A33BF1">
              <w:rPr>
                <w:snapToGrid w:val="0"/>
                <w:color w:val="000000"/>
                <w:sz w:val="20"/>
                <w:szCs w:val="20"/>
                <w:lang w:val="es-ES"/>
              </w:rPr>
              <w:t xml:space="preserve">s </w:t>
            </w:r>
          </w:p>
        </w:tc>
        <w:tc>
          <w:tcPr>
            <w:tcW w:w="549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1F6E" w:rsidRPr="00A33BF1" w:rsidRDefault="00DA1F6E" w:rsidP="00DA1F6E">
            <w:pPr>
              <w:keepNext/>
              <w:spacing w:after="0"/>
              <w:jc w:val="center"/>
              <w:rPr>
                <w:snapToGrid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DA1F6E" w:rsidRPr="006819DF" w:rsidTr="00DA1F6E">
        <w:tc>
          <w:tcPr>
            <w:tcW w:w="4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DA1F6E" w:rsidRPr="00A33BF1" w:rsidRDefault="00DA1F6E" w:rsidP="001716B5">
            <w:pPr>
              <w:keepNext/>
              <w:spacing w:after="0"/>
              <w:rPr>
                <w:b/>
                <w:snapToGrid w:val="0"/>
                <w:color w:val="FFFFFF" w:themeColor="background1"/>
                <w:sz w:val="20"/>
                <w:szCs w:val="20"/>
                <w:lang w:val="es-ES"/>
              </w:rPr>
            </w:pPr>
            <w:r w:rsidRPr="00A33BF1">
              <w:rPr>
                <w:b/>
                <w:snapToGrid w:val="0"/>
                <w:color w:val="FFFFFF" w:themeColor="background1"/>
                <w:sz w:val="20"/>
                <w:szCs w:val="20"/>
                <w:lang w:val="es-ES"/>
              </w:rPr>
              <w:t>Ot</w:t>
            </w:r>
            <w:r w:rsidR="001716B5" w:rsidRPr="00A33BF1">
              <w:rPr>
                <w:b/>
                <w:snapToGrid w:val="0"/>
                <w:color w:val="FFFFFF" w:themeColor="background1"/>
                <w:sz w:val="20"/>
                <w:szCs w:val="20"/>
                <w:lang w:val="es-ES"/>
              </w:rPr>
              <w:t xml:space="preserve">ras </w:t>
            </w:r>
            <w:r w:rsidRPr="00A33BF1">
              <w:rPr>
                <w:b/>
                <w:snapToGrid w:val="0"/>
                <w:color w:val="FFFFFF" w:themeColor="background1"/>
                <w:sz w:val="20"/>
                <w:szCs w:val="20"/>
                <w:lang w:val="es-ES"/>
              </w:rPr>
              <w:t>Sec</w:t>
            </w:r>
            <w:r w:rsidR="001716B5" w:rsidRPr="00A33BF1">
              <w:rPr>
                <w:b/>
                <w:snapToGrid w:val="0"/>
                <w:color w:val="FFFFFF" w:themeColor="background1"/>
                <w:sz w:val="20"/>
                <w:szCs w:val="20"/>
                <w:lang w:val="es-ES"/>
              </w:rPr>
              <w:t>c</w:t>
            </w:r>
            <w:r w:rsidRPr="00A33BF1">
              <w:rPr>
                <w:b/>
                <w:snapToGrid w:val="0"/>
                <w:color w:val="FFFFFF" w:themeColor="background1"/>
                <w:sz w:val="20"/>
                <w:szCs w:val="20"/>
                <w:lang w:val="es-ES"/>
              </w:rPr>
              <w:t>ion</w:t>
            </w:r>
            <w:r w:rsidR="001716B5" w:rsidRPr="00A33BF1">
              <w:rPr>
                <w:b/>
                <w:snapToGrid w:val="0"/>
                <w:color w:val="FFFFFF" w:themeColor="background1"/>
                <w:sz w:val="20"/>
                <w:szCs w:val="20"/>
                <w:lang w:val="es-ES"/>
              </w:rPr>
              <w:t>e</w:t>
            </w:r>
            <w:r w:rsidRPr="00A33BF1">
              <w:rPr>
                <w:b/>
                <w:snapToGrid w:val="0"/>
                <w:color w:val="FFFFFF" w:themeColor="background1"/>
                <w:sz w:val="20"/>
                <w:szCs w:val="20"/>
                <w:lang w:val="es-ES"/>
              </w:rPr>
              <w:t>s (</w:t>
            </w:r>
            <w:r w:rsidR="001716B5" w:rsidRPr="00A33BF1">
              <w:rPr>
                <w:b/>
                <w:snapToGrid w:val="0"/>
                <w:color w:val="FFFFFF" w:themeColor="background1"/>
                <w:sz w:val="20"/>
                <w:szCs w:val="20"/>
                <w:lang w:val="es-ES"/>
              </w:rPr>
              <w:t>llenar si fuera aplicable</w:t>
            </w:r>
            <w:r w:rsidRPr="00A33BF1">
              <w:rPr>
                <w:b/>
                <w:snapToGrid w:val="0"/>
                <w:color w:val="FFFFFF" w:themeColor="background1"/>
                <w:sz w:val="20"/>
                <w:szCs w:val="20"/>
                <w:lang w:val="es-ES"/>
              </w:rPr>
              <w:t>)</w:t>
            </w:r>
          </w:p>
        </w:tc>
        <w:tc>
          <w:tcPr>
            <w:tcW w:w="5490" w:type="dxa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double" w:sz="4" w:space="0" w:color="auto"/>
            </w:tcBorders>
            <w:shd w:val="clear" w:color="auto" w:fill="000000" w:themeFill="text1"/>
            <w:vAlign w:val="center"/>
          </w:tcPr>
          <w:p w:rsidR="00DA1F6E" w:rsidRPr="00A33BF1" w:rsidRDefault="00DA1F6E" w:rsidP="00DA1F6E">
            <w:pPr>
              <w:keepNext/>
              <w:spacing w:after="0"/>
              <w:rPr>
                <w:b/>
                <w:snapToGrid w:val="0"/>
                <w:color w:val="FFFFFF" w:themeColor="background1"/>
                <w:sz w:val="20"/>
                <w:szCs w:val="20"/>
                <w:lang w:val="es-ES"/>
              </w:rPr>
            </w:pPr>
          </w:p>
        </w:tc>
      </w:tr>
      <w:tr w:rsidR="00DA1F6E" w:rsidRPr="00A33BF1" w:rsidTr="00DA1F6E">
        <w:tc>
          <w:tcPr>
            <w:tcW w:w="417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1F6E" w:rsidRPr="00A33BF1" w:rsidRDefault="007A3FCD" w:rsidP="00DA1F6E">
            <w:pPr>
              <w:keepNext/>
              <w:spacing w:after="0"/>
              <w:rPr>
                <w:snapToGrid w:val="0"/>
                <w:color w:val="000000"/>
                <w:sz w:val="20"/>
                <w:szCs w:val="20"/>
                <w:lang w:val="es-ES"/>
              </w:rPr>
            </w:pPr>
            <w:r>
              <w:rPr>
                <w:snapToGrid w:val="0"/>
                <w:color w:val="000000"/>
                <w:sz w:val="20"/>
                <w:szCs w:val="20"/>
                <w:lang w:val="es-ES"/>
              </w:rPr>
              <w:t>GC/CC</w:t>
            </w:r>
          </w:p>
        </w:tc>
        <w:tc>
          <w:tcPr>
            <w:tcW w:w="549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1F6E" w:rsidRPr="00A33BF1" w:rsidRDefault="00DA1F6E" w:rsidP="00DA1F6E">
            <w:pPr>
              <w:keepNext/>
              <w:spacing w:after="0"/>
              <w:jc w:val="center"/>
              <w:rPr>
                <w:snapToGrid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DA1F6E" w:rsidRPr="00A33BF1" w:rsidTr="00DA1F6E">
        <w:tc>
          <w:tcPr>
            <w:tcW w:w="4170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A1F6E" w:rsidRPr="00A33BF1" w:rsidRDefault="001716B5" w:rsidP="00DA1F6E">
            <w:pPr>
              <w:keepNext/>
              <w:spacing w:after="0"/>
              <w:rPr>
                <w:snapToGrid w:val="0"/>
                <w:color w:val="000000"/>
                <w:sz w:val="20"/>
                <w:szCs w:val="20"/>
                <w:lang w:val="es-ES"/>
              </w:rPr>
            </w:pPr>
            <w:r w:rsidRPr="00A33BF1">
              <w:rPr>
                <w:snapToGrid w:val="0"/>
                <w:color w:val="000000"/>
                <w:sz w:val="20"/>
                <w:szCs w:val="20"/>
                <w:lang w:val="es-ES"/>
              </w:rPr>
              <w:t xml:space="preserve">Incertidumbre </w:t>
            </w:r>
          </w:p>
        </w:tc>
        <w:tc>
          <w:tcPr>
            <w:tcW w:w="5490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A1F6E" w:rsidRPr="00A33BF1" w:rsidRDefault="00DA1F6E" w:rsidP="00DA1F6E">
            <w:pPr>
              <w:keepNext/>
              <w:spacing w:after="0"/>
              <w:jc w:val="center"/>
              <w:rPr>
                <w:snapToGrid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DA1F6E" w:rsidRPr="00A33BF1" w:rsidTr="00DA1F6E">
        <w:tc>
          <w:tcPr>
            <w:tcW w:w="4170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A1F6E" w:rsidRPr="00A33BF1" w:rsidRDefault="007A3FCD" w:rsidP="00DA1F6E">
            <w:pPr>
              <w:keepNext/>
              <w:spacing w:after="0"/>
              <w:rPr>
                <w:snapToGrid w:val="0"/>
                <w:color w:val="000000"/>
                <w:sz w:val="20"/>
                <w:szCs w:val="20"/>
                <w:lang w:val="es-ES"/>
              </w:rPr>
            </w:pPr>
            <w:r>
              <w:rPr>
                <w:snapToGrid w:val="0"/>
                <w:color w:val="000000"/>
                <w:sz w:val="20"/>
                <w:szCs w:val="20"/>
                <w:lang w:val="es-ES"/>
              </w:rPr>
              <w:t>Archivo</w:t>
            </w:r>
            <w:r w:rsidR="001716B5" w:rsidRPr="00A33BF1">
              <w:rPr>
                <w:snapToGrid w:val="0"/>
                <w:color w:val="000000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5490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A1F6E" w:rsidRPr="00A33BF1" w:rsidRDefault="00DA1F6E" w:rsidP="00DA1F6E">
            <w:pPr>
              <w:keepNext/>
              <w:spacing w:after="0"/>
              <w:jc w:val="center"/>
              <w:rPr>
                <w:snapToGrid w:val="0"/>
                <w:color w:val="000000"/>
                <w:sz w:val="20"/>
                <w:szCs w:val="20"/>
                <w:lang w:val="es-ES"/>
              </w:rPr>
            </w:pPr>
          </w:p>
        </w:tc>
      </w:tr>
    </w:tbl>
    <w:p w:rsidR="00DA1F6E" w:rsidRPr="00A33BF1" w:rsidRDefault="001716B5" w:rsidP="00DA1F6E">
      <w:pPr>
        <w:pStyle w:val="CommentText"/>
        <w:rPr>
          <w:color w:val="00B050"/>
          <w:lang w:val="es-ES"/>
        </w:rPr>
      </w:pPr>
      <w:r w:rsidRPr="00A33BF1">
        <w:rPr>
          <w:color w:val="00B050"/>
          <w:lang w:val="es-ES"/>
        </w:rPr>
        <w:t xml:space="preserve">Ubicación de la Plantilla de </w:t>
      </w:r>
      <w:r w:rsidR="001D6993">
        <w:rPr>
          <w:color w:val="00B050"/>
          <w:lang w:val="es-ES"/>
        </w:rPr>
        <w:t>Arreglos</w:t>
      </w:r>
      <w:r w:rsidR="001D6993" w:rsidRPr="00A33BF1">
        <w:rPr>
          <w:color w:val="00B050"/>
          <w:lang w:val="es-ES"/>
        </w:rPr>
        <w:t xml:space="preserve"> </w:t>
      </w:r>
      <w:r w:rsidR="00F2076A" w:rsidRPr="00A33BF1">
        <w:rPr>
          <w:color w:val="00B050"/>
          <w:lang w:val="es-ES"/>
        </w:rPr>
        <w:t>Institu</w:t>
      </w:r>
      <w:r w:rsidRPr="00A33BF1">
        <w:rPr>
          <w:color w:val="00B050"/>
          <w:lang w:val="es-ES"/>
        </w:rPr>
        <w:t>c</w:t>
      </w:r>
      <w:r w:rsidR="00F2076A" w:rsidRPr="00A33BF1">
        <w:rPr>
          <w:color w:val="00B050"/>
          <w:lang w:val="es-ES"/>
        </w:rPr>
        <w:t>ional</w:t>
      </w:r>
      <w:r w:rsidRPr="00A33BF1">
        <w:rPr>
          <w:color w:val="00B050"/>
          <w:lang w:val="es-ES"/>
        </w:rPr>
        <w:t xml:space="preserve">es: </w:t>
      </w:r>
      <w:r w:rsidR="00DA1F6E" w:rsidRPr="00A33BF1">
        <w:rPr>
          <w:color w:val="00B050"/>
          <w:lang w:val="es-ES"/>
        </w:rPr>
        <w:t>inclu</w:t>
      </w:r>
      <w:r w:rsidRPr="00A33BF1">
        <w:rPr>
          <w:color w:val="00B050"/>
          <w:lang w:val="es-ES"/>
        </w:rPr>
        <w:t xml:space="preserve">ir la referencia a la Plantilla de </w:t>
      </w:r>
      <w:r w:rsidR="001D6993">
        <w:rPr>
          <w:color w:val="00B050"/>
          <w:lang w:val="es-ES"/>
        </w:rPr>
        <w:t>Arreglos</w:t>
      </w:r>
      <w:r w:rsidR="001D6993" w:rsidRPr="00A33BF1">
        <w:rPr>
          <w:color w:val="00B050"/>
          <w:lang w:val="es-ES"/>
        </w:rPr>
        <w:t xml:space="preserve"> </w:t>
      </w:r>
      <w:r w:rsidRPr="00A33BF1">
        <w:rPr>
          <w:color w:val="00B050"/>
          <w:lang w:val="es-ES"/>
        </w:rPr>
        <w:t xml:space="preserve">Institucionales completa para su país </w:t>
      </w:r>
      <w:r w:rsidR="00F2076A" w:rsidRPr="00A33BF1">
        <w:rPr>
          <w:color w:val="00B050"/>
          <w:lang w:val="es-ES"/>
        </w:rPr>
        <w:t>(</w:t>
      </w:r>
      <w:r w:rsidRPr="00A33BF1">
        <w:rPr>
          <w:color w:val="00B050"/>
          <w:lang w:val="es-ES"/>
        </w:rPr>
        <w:t>donde se documenta esta información</w:t>
      </w:r>
      <w:r w:rsidR="00F2076A" w:rsidRPr="00A33BF1">
        <w:rPr>
          <w:color w:val="00B050"/>
          <w:lang w:val="es-ES"/>
        </w:rPr>
        <w:t>)</w:t>
      </w:r>
      <w:r w:rsidR="00DA1F6E" w:rsidRPr="00A33BF1">
        <w:rPr>
          <w:color w:val="00B050"/>
          <w:lang w:val="es-ES"/>
        </w:rPr>
        <w:t xml:space="preserve">, </w:t>
      </w:r>
      <w:r w:rsidRPr="00A33BF1">
        <w:rPr>
          <w:color w:val="00B050"/>
          <w:lang w:val="es-ES"/>
        </w:rPr>
        <w:t>que incluye la ubicación de la plantilla completa</w:t>
      </w:r>
      <w:r w:rsidR="00DA1F6E" w:rsidRPr="00A33BF1">
        <w:rPr>
          <w:color w:val="00B050"/>
          <w:lang w:val="es-ES"/>
        </w:rPr>
        <w:t>, versi</w:t>
      </w:r>
      <w:r w:rsidRPr="00A33BF1">
        <w:rPr>
          <w:color w:val="00B050"/>
          <w:lang w:val="es-ES"/>
        </w:rPr>
        <w:t>ó</w:t>
      </w:r>
      <w:r w:rsidR="00DA1F6E" w:rsidRPr="00A33BF1">
        <w:rPr>
          <w:color w:val="00B050"/>
          <w:lang w:val="es-ES"/>
        </w:rPr>
        <w:t xml:space="preserve">n, </w:t>
      </w:r>
      <w:r w:rsidRPr="00A33BF1">
        <w:rPr>
          <w:color w:val="00B050"/>
          <w:lang w:val="es-ES"/>
        </w:rPr>
        <w:t>fecha</w:t>
      </w:r>
      <w:r w:rsidR="00DA1F6E" w:rsidRPr="00A33BF1">
        <w:rPr>
          <w:color w:val="00B050"/>
          <w:lang w:val="es-ES"/>
        </w:rPr>
        <w:t>, etc.</w:t>
      </w:r>
    </w:p>
    <w:p w:rsidR="005C640E" w:rsidRPr="00A33BF1" w:rsidRDefault="005C640E" w:rsidP="00F2076A">
      <w:pPr>
        <w:rPr>
          <w:i/>
          <w:color w:val="00B050"/>
          <w:lang w:val="es-ES"/>
        </w:rPr>
      </w:pPr>
    </w:p>
    <w:p w:rsidR="00DA1F6E" w:rsidRPr="00A33BF1" w:rsidRDefault="001716B5" w:rsidP="00F2076A">
      <w:pPr>
        <w:rPr>
          <w:i/>
          <w:color w:val="00B050"/>
          <w:lang w:val="es-ES"/>
        </w:rPr>
      </w:pPr>
      <w:r w:rsidRPr="00A33BF1">
        <w:rPr>
          <w:i/>
          <w:color w:val="00B050"/>
          <w:lang w:val="es-ES"/>
        </w:rPr>
        <w:t xml:space="preserve">Si se están utilizando las Directrices del </w:t>
      </w:r>
      <w:r w:rsidR="00DA1F6E" w:rsidRPr="00A33BF1">
        <w:rPr>
          <w:i/>
          <w:color w:val="00B050"/>
          <w:lang w:val="es-ES"/>
        </w:rPr>
        <w:t xml:space="preserve">IPCC </w:t>
      </w:r>
      <w:r w:rsidRPr="00A33BF1">
        <w:rPr>
          <w:i/>
          <w:color w:val="00B050"/>
          <w:lang w:val="es-ES"/>
        </w:rPr>
        <w:t>de 1996</w:t>
      </w:r>
      <w:r w:rsidR="00DA1F6E" w:rsidRPr="00A33BF1">
        <w:rPr>
          <w:i/>
          <w:color w:val="00B050"/>
          <w:lang w:val="es-ES"/>
        </w:rPr>
        <w:t xml:space="preserve">, </w:t>
      </w:r>
      <w:r w:rsidRPr="00A33BF1">
        <w:rPr>
          <w:i/>
          <w:color w:val="00B050"/>
          <w:lang w:val="es-ES"/>
        </w:rPr>
        <w:t xml:space="preserve">la tabla de abajo y la Opción </w:t>
      </w:r>
      <w:r w:rsidR="00934671" w:rsidRPr="00A33BF1">
        <w:rPr>
          <w:i/>
          <w:color w:val="00B050"/>
          <w:lang w:val="es-ES"/>
        </w:rPr>
        <w:t xml:space="preserve">2 </w:t>
      </w:r>
      <w:r w:rsidRPr="00A33BF1">
        <w:rPr>
          <w:i/>
          <w:color w:val="00B050"/>
          <w:lang w:val="es-ES"/>
        </w:rPr>
        <w:t>en el Anexo resulta más apropiada</w:t>
      </w:r>
      <w:r w:rsidR="00F2076A" w:rsidRPr="00A33BF1">
        <w:rPr>
          <w:i/>
          <w:color w:val="00B050"/>
          <w:lang w:val="es-ES"/>
        </w:rPr>
        <w:t>.</w:t>
      </w:r>
    </w:p>
    <w:p w:rsidR="00B231AA" w:rsidRPr="00A33BF1" w:rsidRDefault="001716B5" w:rsidP="004F1E11">
      <w:pPr>
        <w:keepNext/>
        <w:spacing w:after="0"/>
        <w:rPr>
          <w:b/>
          <w:lang w:val="es-ES"/>
        </w:rPr>
      </w:pPr>
      <w:r w:rsidRPr="00A33BF1">
        <w:rPr>
          <w:b/>
          <w:lang w:val="es-ES"/>
        </w:rPr>
        <w:t xml:space="preserve">Ejemplo de la </w:t>
      </w:r>
      <w:r w:rsidR="001128AC" w:rsidRPr="00A33BF1">
        <w:rPr>
          <w:b/>
          <w:lang w:val="es-ES"/>
        </w:rPr>
        <w:t>e</w:t>
      </w:r>
      <w:r w:rsidRPr="00A33BF1">
        <w:rPr>
          <w:b/>
          <w:lang w:val="es-ES"/>
        </w:rPr>
        <w:t xml:space="preserve">structura del </w:t>
      </w:r>
      <w:r w:rsidR="001128AC" w:rsidRPr="00A33BF1">
        <w:rPr>
          <w:b/>
          <w:lang w:val="es-ES"/>
        </w:rPr>
        <w:t>i</w:t>
      </w:r>
      <w:r w:rsidRPr="00A33BF1">
        <w:rPr>
          <w:b/>
          <w:lang w:val="es-ES"/>
        </w:rPr>
        <w:t xml:space="preserve">nventario de acuerdo con las Directrices del IPCC de </w:t>
      </w:r>
      <w:r w:rsidR="00DA1F6E" w:rsidRPr="00A33BF1">
        <w:rPr>
          <w:b/>
          <w:lang w:val="es-ES"/>
        </w:rPr>
        <w:t xml:space="preserve">1996 </w:t>
      </w:r>
      <w:r w:rsidR="004D6CCB" w:rsidRPr="00A33BF1">
        <w:rPr>
          <w:b/>
          <w:lang w:val="es-ES"/>
        </w:rPr>
        <w:t>(B</w:t>
      </w:r>
      <w:r w:rsidRPr="00A33BF1">
        <w:rPr>
          <w:b/>
          <w:lang w:val="es-ES"/>
        </w:rPr>
        <w:t>á</w:t>
      </w:r>
      <w:r w:rsidR="004D6CCB" w:rsidRPr="00A33BF1">
        <w:rPr>
          <w:b/>
          <w:lang w:val="es-ES"/>
        </w:rPr>
        <w:t>sic</w:t>
      </w:r>
      <w:r w:rsidRPr="00A33BF1">
        <w:rPr>
          <w:b/>
          <w:lang w:val="es-ES"/>
        </w:rPr>
        <w:t>a</w:t>
      </w:r>
      <w:r w:rsidR="004D6CCB" w:rsidRPr="00A33BF1">
        <w:rPr>
          <w:b/>
          <w:lang w:val="es-ES"/>
        </w:rPr>
        <w:t>)</w:t>
      </w:r>
      <w:r w:rsidR="004F1E11" w:rsidRPr="00A33BF1" w:rsidDel="004F1E11">
        <w:rPr>
          <w:b/>
          <w:lang w:val="es-ES"/>
        </w:rPr>
        <w:t xml:space="preserve"> </w:t>
      </w:r>
    </w:p>
    <w:tbl>
      <w:tblPr>
        <w:tblW w:w="966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70"/>
        <w:gridCol w:w="5490"/>
      </w:tblGrid>
      <w:tr w:rsidR="00455D47" w:rsidRPr="00A33BF1" w:rsidTr="00F16EF2">
        <w:trPr>
          <w:trHeight w:val="303"/>
          <w:tblHeader/>
        </w:trPr>
        <w:tc>
          <w:tcPr>
            <w:tcW w:w="4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455D47" w:rsidRPr="00A33BF1" w:rsidRDefault="00455D47" w:rsidP="004F1E11">
            <w:pPr>
              <w:keepNext/>
              <w:spacing w:after="0"/>
              <w:rPr>
                <w:b/>
                <w:snapToGrid w:val="0"/>
                <w:color w:val="FFFFFF" w:themeColor="background1"/>
                <w:sz w:val="20"/>
                <w:szCs w:val="20"/>
                <w:lang w:val="es-ES"/>
              </w:rPr>
            </w:pPr>
            <w:r w:rsidRPr="00A33BF1">
              <w:rPr>
                <w:b/>
                <w:snapToGrid w:val="0"/>
                <w:color w:val="FFFFFF" w:themeColor="background1"/>
                <w:sz w:val="20"/>
                <w:szCs w:val="20"/>
                <w:lang w:val="es-ES"/>
              </w:rPr>
              <w:t>Sector</w:t>
            </w:r>
          </w:p>
        </w:tc>
        <w:tc>
          <w:tcPr>
            <w:tcW w:w="5490" w:type="dxa"/>
            <w:tcBorders>
              <w:top w:val="double" w:sz="4" w:space="0" w:color="auto"/>
              <w:left w:val="single" w:sz="6" w:space="0" w:color="FFFFFF" w:themeColor="background1"/>
              <w:bottom w:val="double" w:sz="4" w:space="0" w:color="auto"/>
              <w:right w:val="double" w:sz="4" w:space="0" w:color="auto"/>
            </w:tcBorders>
            <w:shd w:val="clear" w:color="auto" w:fill="000000" w:themeFill="text1"/>
            <w:vAlign w:val="center"/>
          </w:tcPr>
          <w:p w:rsidR="00455D47" w:rsidRPr="00A33BF1" w:rsidRDefault="001716B5" w:rsidP="004F1E11">
            <w:pPr>
              <w:keepNext/>
              <w:spacing w:after="0"/>
              <w:jc w:val="center"/>
              <w:rPr>
                <w:b/>
                <w:snapToGrid w:val="0"/>
                <w:color w:val="FFFFFF" w:themeColor="background1"/>
                <w:sz w:val="20"/>
                <w:szCs w:val="20"/>
                <w:lang w:val="es-ES"/>
              </w:rPr>
            </w:pPr>
            <w:r w:rsidRPr="00A33BF1">
              <w:rPr>
                <w:b/>
                <w:snapToGrid w:val="0"/>
                <w:color w:val="FFFFFF" w:themeColor="background1"/>
                <w:sz w:val="20"/>
                <w:szCs w:val="20"/>
                <w:lang w:val="es-ES"/>
              </w:rPr>
              <w:t>Encargado</w:t>
            </w:r>
          </w:p>
        </w:tc>
      </w:tr>
      <w:tr w:rsidR="00455D47" w:rsidRPr="00A33BF1" w:rsidTr="00F16EF2">
        <w:tc>
          <w:tcPr>
            <w:tcW w:w="417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455D47" w:rsidRPr="00A33BF1" w:rsidRDefault="00001457" w:rsidP="004F1E11">
            <w:pPr>
              <w:keepNext/>
              <w:spacing w:after="0"/>
              <w:rPr>
                <w:snapToGrid w:val="0"/>
                <w:color w:val="000000"/>
                <w:sz w:val="20"/>
                <w:szCs w:val="20"/>
                <w:lang w:val="es-ES"/>
              </w:rPr>
            </w:pPr>
            <w:r w:rsidRPr="00A33BF1">
              <w:rPr>
                <w:snapToGrid w:val="0"/>
                <w:color w:val="000000"/>
                <w:sz w:val="20"/>
                <w:szCs w:val="20"/>
                <w:lang w:val="es-ES"/>
              </w:rPr>
              <w:t>Energía</w:t>
            </w:r>
          </w:p>
        </w:tc>
        <w:tc>
          <w:tcPr>
            <w:tcW w:w="549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55D47" w:rsidRPr="00A33BF1" w:rsidRDefault="00455D47" w:rsidP="004F1E11">
            <w:pPr>
              <w:keepNext/>
              <w:spacing w:after="0"/>
              <w:jc w:val="center"/>
              <w:rPr>
                <w:snapToGrid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455D47" w:rsidRPr="00A33BF1" w:rsidTr="00F16EF2">
        <w:tc>
          <w:tcPr>
            <w:tcW w:w="4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55D47" w:rsidRPr="00A33BF1" w:rsidRDefault="00001457" w:rsidP="001128AC">
            <w:pPr>
              <w:keepNext/>
              <w:spacing w:after="0"/>
              <w:rPr>
                <w:snapToGrid w:val="0"/>
                <w:color w:val="000000"/>
                <w:sz w:val="20"/>
                <w:szCs w:val="20"/>
                <w:lang w:val="es-ES"/>
              </w:rPr>
            </w:pPr>
            <w:r w:rsidRPr="00A33BF1">
              <w:rPr>
                <w:snapToGrid w:val="0"/>
                <w:color w:val="000000"/>
                <w:sz w:val="20"/>
                <w:szCs w:val="20"/>
                <w:lang w:val="es-ES"/>
              </w:rPr>
              <w:t xml:space="preserve">Procesos </w:t>
            </w:r>
            <w:r w:rsidR="001128AC" w:rsidRPr="00A33BF1">
              <w:rPr>
                <w:snapToGrid w:val="0"/>
                <w:color w:val="000000"/>
                <w:sz w:val="20"/>
                <w:szCs w:val="20"/>
                <w:lang w:val="es-ES"/>
              </w:rPr>
              <w:t>i</w:t>
            </w:r>
            <w:r w:rsidRPr="00A33BF1">
              <w:rPr>
                <w:snapToGrid w:val="0"/>
                <w:color w:val="000000"/>
                <w:sz w:val="20"/>
                <w:szCs w:val="20"/>
                <w:lang w:val="es-ES"/>
              </w:rPr>
              <w:t>ndustriales</w:t>
            </w:r>
          </w:p>
        </w:tc>
        <w:tc>
          <w:tcPr>
            <w:tcW w:w="5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55D47" w:rsidRPr="00A33BF1" w:rsidRDefault="00455D47" w:rsidP="004F1E11">
            <w:pPr>
              <w:keepNext/>
              <w:spacing w:after="0"/>
              <w:jc w:val="center"/>
              <w:rPr>
                <w:snapToGrid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455D47" w:rsidRPr="006819DF" w:rsidTr="00F16EF2">
        <w:tc>
          <w:tcPr>
            <w:tcW w:w="4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55D47" w:rsidRPr="00A33BF1" w:rsidRDefault="00455D47" w:rsidP="001128AC">
            <w:pPr>
              <w:keepNext/>
              <w:spacing w:after="0"/>
              <w:rPr>
                <w:snapToGrid w:val="0"/>
                <w:color w:val="000000"/>
                <w:sz w:val="20"/>
                <w:szCs w:val="20"/>
                <w:lang w:val="es-ES"/>
              </w:rPr>
            </w:pPr>
            <w:r w:rsidRPr="00A33BF1">
              <w:rPr>
                <w:snapToGrid w:val="0"/>
                <w:color w:val="000000"/>
                <w:sz w:val="20"/>
                <w:szCs w:val="20"/>
                <w:lang w:val="es-ES"/>
              </w:rPr>
              <w:t>Solvent</w:t>
            </w:r>
            <w:r w:rsidR="00001457" w:rsidRPr="00A33BF1">
              <w:rPr>
                <w:snapToGrid w:val="0"/>
                <w:color w:val="000000"/>
                <w:sz w:val="20"/>
                <w:szCs w:val="20"/>
                <w:lang w:val="es-ES"/>
              </w:rPr>
              <w:t xml:space="preserve">e y </w:t>
            </w:r>
            <w:r w:rsidR="00530240" w:rsidRPr="00A33BF1">
              <w:rPr>
                <w:snapToGrid w:val="0"/>
                <w:color w:val="000000"/>
                <w:sz w:val="20"/>
                <w:szCs w:val="20"/>
                <w:lang w:val="es-ES"/>
              </w:rPr>
              <w:t>o</w:t>
            </w:r>
            <w:r w:rsidR="00001457" w:rsidRPr="00A33BF1">
              <w:rPr>
                <w:snapToGrid w:val="0"/>
                <w:color w:val="000000"/>
                <w:sz w:val="20"/>
                <w:szCs w:val="20"/>
                <w:lang w:val="es-ES"/>
              </w:rPr>
              <w:t xml:space="preserve">tro </w:t>
            </w:r>
            <w:r w:rsidR="00530240" w:rsidRPr="00A33BF1">
              <w:rPr>
                <w:snapToGrid w:val="0"/>
                <w:color w:val="000000"/>
                <w:sz w:val="20"/>
                <w:szCs w:val="20"/>
                <w:lang w:val="es-ES"/>
              </w:rPr>
              <w:t>u</w:t>
            </w:r>
            <w:r w:rsidR="00001457" w:rsidRPr="00A33BF1">
              <w:rPr>
                <w:snapToGrid w:val="0"/>
                <w:color w:val="000000"/>
                <w:sz w:val="20"/>
                <w:szCs w:val="20"/>
                <w:lang w:val="es-ES"/>
              </w:rPr>
              <w:t>so de</w:t>
            </w:r>
            <w:r w:rsidR="00530240" w:rsidRPr="00A33BF1">
              <w:rPr>
                <w:snapToGrid w:val="0"/>
                <w:color w:val="000000"/>
                <w:sz w:val="20"/>
                <w:szCs w:val="20"/>
                <w:lang w:val="es-ES"/>
              </w:rPr>
              <w:t>l</w:t>
            </w:r>
            <w:r w:rsidRPr="00A33BF1">
              <w:rPr>
                <w:snapToGrid w:val="0"/>
                <w:color w:val="000000"/>
                <w:sz w:val="20"/>
                <w:szCs w:val="20"/>
                <w:lang w:val="es-ES"/>
              </w:rPr>
              <w:t xml:space="preserve"> </w:t>
            </w:r>
            <w:r w:rsidR="001128AC" w:rsidRPr="00A33BF1">
              <w:rPr>
                <w:snapToGrid w:val="0"/>
                <w:color w:val="000000"/>
                <w:sz w:val="20"/>
                <w:szCs w:val="20"/>
                <w:lang w:val="es-ES"/>
              </w:rPr>
              <w:t>p</w:t>
            </w:r>
            <w:r w:rsidRPr="00A33BF1">
              <w:rPr>
                <w:snapToGrid w:val="0"/>
                <w:color w:val="000000"/>
                <w:sz w:val="20"/>
                <w:szCs w:val="20"/>
                <w:lang w:val="es-ES"/>
              </w:rPr>
              <w:t>roduct</w:t>
            </w:r>
            <w:r w:rsidR="00001457" w:rsidRPr="00A33BF1">
              <w:rPr>
                <w:snapToGrid w:val="0"/>
                <w:color w:val="000000"/>
                <w:sz w:val="20"/>
                <w:szCs w:val="20"/>
                <w:lang w:val="es-ES"/>
              </w:rPr>
              <w:t>o</w:t>
            </w:r>
            <w:r w:rsidRPr="00A33BF1">
              <w:rPr>
                <w:snapToGrid w:val="0"/>
                <w:color w:val="000000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5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55D47" w:rsidRPr="00A33BF1" w:rsidRDefault="00455D47" w:rsidP="004F1E11">
            <w:pPr>
              <w:keepNext/>
              <w:spacing w:after="0"/>
              <w:jc w:val="center"/>
              <w:rPr>
                <w:snapToGrid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455D47" w:rsidRPr="00A33BF1" w:rsidTr="00F16EF2">
        <w:tc>
          <w:tcPr>
            <w:tcW w:w="4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55D47" w:rsidRPr="00A33BF1" w:rsidRDefault="00455D47" w:rsidP="00001457">
            <w:pPr>
              <w:keepNext/>
              <w:spacing w:after="0"/>
              <w:rPr>
                <w:snapToGrid w:val="0"/>
                <w:color w:val="000000"/>
                <w:sz w:val="20"/>
                <w:szCs w:val="20"/>
                <w:lang w:val="es-ES"/>
              </w:rPr>
            </w:pPr>
            <w:r w:rsidRPr="00A33BF1">
              <w:rPr>
                <w:snapToGrid w:val="0"/>
                <w:color w:val="000000"/>
                <w:sz w:val="20"/>
                <w:szCs w:val="20"/>
                <w:lang w:val="es-ES"/>
              </w:rPr>
              <w:t>Agricultur</w:t>
            </w:r>
            <w:r w:rsidR="00001457" w:rsidRPr="00A33BF1">
              <w:rPr>
                <w:snapToGrid w:val="0"/>
                <w:color w:val="000000"/>
                <w:sz w:val="20"/>
                <w:szCs w:val="20"/>
                <w:lang w:val="es-ES"/>
              </w:rPr>
              <w:t>a</w:t>
            </w:r>
          </w:p>
        </w:tc>
        <w:tc>
          <w:tcPr>
            <w:tcW w:w="5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55D47" w:rsidRPr="00A33BF1" w:rsidRDefault="00455D47" w:rsidP="004F1E11">
            <w:pPr>
              <w:keepNext/>
              <w:spacing w:after="0"/>
              <w:jc w:val="center"/>
              <w:rPr>
                <w:snapToGrid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455D47" w:rsidRPr="006819DF" w:rsidTr="00F16EF2">
        <w:trPr>
          <w:trHeight w:val="165"/>
        </w:trPr>
        <w:tc>
          <w:tcPr>
            <w:tcW w:w="4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55D47" w:rsidRPr="00A33BF1" w:rsidRDefault="00001457" w:rsidP="00530240">
            <w:pPr>
              <w:keepNext/>
              <w:spacing w:after="0"/>
              <w:rPr>
                <w:snapToGrid w:val="0"/>
                <w:color w:val="000000"/>
                <w:sz w:val="20"/>
                <w:szCs w:val="20"/>
                <w:lang w:val="es-ES"/>
              </w:rPr>
            </w:pPr>
            <w:r w:rsidRPr="00A33BF1">
              <w:rPr>
                <w:snapToGrid w:val="0"/>
                <w:color w:val="000000"/>
                <w:sz w:val="20"/>
                <w:szCs w:val="20"/>
                <w:lang w:val="es-ES"/>
              </w:rPr>
              <w:t xml:space="preserve">Uso de la </w:t>
            </w:r>
            <w:r w:rsidR="00530240" w:rsidRPr="00A33BF1">
              <w:rPr>
                <w:snapToGrid w:val="0"/>
                <w:color w:val="000000"/>
                <w:sz w:val="20"/>
                <w:szCs w:val="20"/>
                <w:lang w:val="es-ES"/>
              </w:rPr>
              <w:t>t</w:t>
            </w:r>
            <w:r w:rsidRPr="00A33BF1">
              <w:rPr>
                <w:snapToGrid w:val="0"/>
                <w:color w:val="000000"/>
                <w:sz w:val="20"/>
                <w:szCs w:val="20"/>
                <w:lang w:val="es-ES"/>
              </w:rPr>
              <w:t xml:space="preserve">ierra, </w:t>
            </w:r>
            <w:r w:rsidR="00530240" w:rsidRPr="00A33BF1">
              <w:rPr>
                <w:snapToGrid w:val="0"/>
                <w:color w:val="000000"/>
                <w:sz w:val="20"/>
                <w:szCs w:val="20"/>
                <w:lang w:val="es-ES"/>
              </w:rPr>
              <w:t>c</w:t>
            </w:r>
            <w:r w:rsidRPr="00A33BF1">
              <w:rPr>
                <w:snapToGrid w:val="0"/>
                <w:color w:val="000000"/>
                <w:sz w:val="20"/>
                <w:szCs w:val="20"/>
                <w:lang w:val="es-ES"/>
              </w:rPr>
              <w:t xml:space="preserve">ambio de </w:t>
            </w:r>
            <w:r w:rsidR="00530240" w:rsidRPr="00A33BF1">
              <w:rPr>
                <w:snapToGrid w:val="0"/>
                <w:color w:val="000000"/>
                <w:sz w:val="20"/>
                <w:szCs w:val="20"/>
                <w:lang w:val="es-ES"/>
              </w:rPr>
              <w:t>u</w:t>
            </w:r>
            <w:r w:rsidRPr="00A33BF1">
              <w:rPr>
                <w:snapToGrid w:val="0"/>
                <w:color w:val="000000"/>
                <w:sz w:val="20"/>
                <w:szCs w:val="20"/>
                <w:lang w:val="es-ES"/>
              </w:rPr>
              <w:t xml:space="preserve">so de la </w:t>
            </w:r>
            <w:r w:rsidR="00530240" w:rsidRPr="00A33BF1">
              <w:rPr>
                <w:snapToGrid w:val="0"/>
                <w:color w:val="000000"/>
                <w:sz w:val="20"/>
                <w:szCs w:val="20"/>
                <w:lang w:val="es-ES"/>
              </w:rPr>
              <w:t>t</w:t>
            </w:r>
            <w:r w:rsidRPr="00A33BF1">
              <w:rPr>
                <w:snapToGrid w:val="0"/>
                <w:color w:val="000000"/>
                <w:sz w:val="20"/>
                <w:szCs w:val="20"/>
                <w:lang w:val="es-ES"/>
              </w:rPr>
              <w:t xml:space="preserve">ierra y </w:t>
            </w:r>
            <w:r w:rsidR="00530240" w:rsidRPr="00A33BF1">
              <w:rPr>
                <w:snapToGrid w:val="0"/>
                <w:color w:val="000000"/>
                <w:sz w:val="20"/>
                <w:szCs w:val="20"/>
                <w:lang w:val="es-ES"/>
              </w:rPr>
              <w:t>b</w:t>
            </w:r>
            <w:r w:rsidRPr="00A33BF1">
              <w:rPr>
                <w:snapToGrid w:val="0"/>
                <w:color w:val="000000"/>
                <w:sz w:val="20"/>
                <w:szCs w:val="20"/>
                <w:lang w:val="es-ES"/>
              </w:rPr>
              <w:t xml:space="preserve">osques </w:t>
            </w:r>
          </w:p>
        </w:tc>
        <w:tc>
          <w:tcPr>
            <w:tcW w:w="5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55D47" w:rsidRPr="00A33BF1" w:rsidRDefault="00455D47" w:rsidP="004F1E11">
            <w:pPr>
              <w:keepNext/>
              <w:spacing w:after="0"/>
              <w:jc w:val="center"/>
              <w:rPr>
                <w:snapToGrid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455D47" w:rsidRPr="00A33BF1" w:rsidTr="00F16EF2">
        <w:tc>
          <w:tcPr>
            <w:tcW w:w="417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55D47" w:rsidRPr="00A33BF1" w:rsidRDefault="00625BB9" w:rsidP="004F1E11">
            <w:pPr>
              <w:keepNext/>
              <w:spacing w:after="0"/>
              <w:rPr>
                <w:snapToGrid w:val="0"/>
                <w:color w:val="000000"/>
                <w:sz w:val="20"/>
                <w:szCs w:val="20"/>
                <w:lang w:val="es-ES"/>
              </w:rPr>
            </w:pPr>
            <w:r w:rsidRPr="00A33BF1">
              <w:rPr>
                <w:snapToGrid w:val="0"/>
                <w:color w:val="000000"/>
                <w:sz w:val="20"/>
                <w:szCs w:val="20"/>
                <w:lang w:val="es-ES"/>
              </w:rPr>
              <w:t>Residuos</w:t>
            </w:r>
            <w:r w:rsidR="00001457" w:rsidRPr="00A33BF1">
              <w:rPr>
                <w:snapToGrid w:val="0"/>
                <w:color w:val="000000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549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55D47" w:rsidRPr="00A33BF1" w:rsidRDefault="00455D47" w:rsidP="004F1E11">
            <w:pPr>
              <w:keepNext/>
              <w:spacing w:after="0"/>
              <w:jc w:val="center"/>
              <w:rPr>
                <w:snapToGrid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455D47" w:rsidRPr="006819DF" w:rsidTr="00F16EF2">
        <w:tc>
          <w:tcPr>
            <w:tcW w:w="4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455D47" w:rsidRPr="00A33BF1" w:rsidRDefault="00455D47" w:rsidP="00530240">
            <w:pPr>
              <w:keepNext/>
              <w:spacing w:after="0"/>
              <w:rPr>
                <w:b/>
                <w:snapToGrid w:val="0"/>
                <w:color w:val="FFFFFF" w:themeColor="background1"/>
                <w:sz w:val="20"/>
                <w:szCs w:val="20"/>
                <w:lang w:val="es-ES"/>
              </w:rPr>
            </w:pPr>
            <w:r w:rsidRPr="00A33BF1">
              <w:rPr>
                <w:b/>
                <w:snapToGrid w:val="0"/>
                <w:color w:val="FFFFFF" w:themeColor="background1"/>
                <w:sz w:val="20"/>
                <w:szCs w:val="20"/>
                <w:lang w:val="es-ES"/>
              </w:rPr>
              <w:t>Ot</w:t>
            </w:r>
            <w:r w:rsidR="00001457" w:rsidRPr="00A33BF1">
              <w:rPr>
                <w:b/>
                <w:snapToGrid w:val="0"/>
                <w:color w:val="FFFFFF" w:themeColor="background1"/>
                <w:sz w:val="20"/>
                <w:szCs w:val="20"/>
                <w:lang w:val="es-ES"/>
              </w:rPr>
              <w:t>ras</w:t>
            </w:r>
            <w:r w:rsidRPr="00A33BF1">
              <w:rPr>
                <w:b/>
                <w:snapToGrid w:val="0"/>
                <w:color w:val="FFFFFF" w:themeColor="background1"/>
                <w:sz w:val="20"/>
                <w:szCs w:val="20"/>
                <w:lang w:val="es-ES"/>
              </w:rPr>
              <w:t xml:space="preserve"> </w:t>
            </w:r>
            <w:r w:rsidR="00530240" w:rsidRPr="00A33BF1">
              <w:rPr>
                <w:b/>
                <w:snapToGrid w:val="0"/>
                <w:color w:val="FFFFFF" w:themeColor="background1"/>
                <w:sz w:val="20"/>
                <w:szCs w:val="20"/>
                <w:lang w:val="es-ES"/>
              </w:rPr>
              <w:t>s</w:t>
            </w:r>
            <w:r w:rsidRPr="00A33BF1">
              <w:rPr>
                <w:b/>
                <w:snapToGrid w:val="0"/>
                <w:color w:val="FFFFFF" w:themeColor="background1"/>
                <w:sz w:val="20"/>
                <w:szCs w:val="20"/>
                <w:lang w:val="es-ES"/>
              </w:rPr>
              <w:t>ec</w:t>
            </w:r>
            <w:r w:rsidR="00001457" w:rsidRPr="00A33BF1">
              <w:rPr>
                <w:b/>
                <w:snapToGrid w:val="0"/>
                <w:color w:val="FFFFFF" w:themeColor="background1"/>
                <w:sz w:val="20"/>
                <w:szCs w:val="20"/>
                <w:lang w:val="es-ES"/>
              </w:rPr>
              <w:t>c</w:t>
            </w:r>
            <w:r w:rsidRPr="00A33BF1">
              <w:rPr>
                <w:b/>
                <w:snapToGrid w:val="0"/>
                <w:color w:val="FFFFFF" w:themeColor="background1"/>
                <w:sz w:val="20"/>
                <w:szCs w:val="20"/>
                <w:lang w:val="es-ES"/>
              </w:rPr>
              <w:t>ion</w:t>
            </w:r>
            <w:r w:rsidR="00001457" w:rsidRPr="00A33BF1">
              <w:rPr>
                <w:b/>
                <w:snapToGrid w:val="0"/>
                <w:color w:val="FFFFFF" w:themeColor="background1"/>
                <w:sz w:val="20"/>
                <w:szCs w:val="20"/>
                <w:lang w:val="es-ES"/>
              </w:rPr>
              <w:t>e</w:t>
            </w:r>
            <w:r w:rsidRPr="00A33BF1">
              <w:rPr>
                <w:b/>
                <w:snapToGrid w:val="0"/>
                <w:color w:val="FFFFFF" w:themeColor="background1"/>
                <w:sz w:val="20"/>
                <w:szCs w:val="20"/>
                <w:lang w:val="es-ES"/>
              </w:rPr>
              <w:t>s (</w:t>
            </w:r>
            <w:r w:rsidR="00625BB9" w:rsidRPr="00A33BF1">
              <w:rPr>
                <w:b/>
                <w:snapToGrid w:val="0"/>
                <w:color w:val="FFFFFF" w:themeColor="background1"/>
                <w:sz w:val="20"/>
                <w:szCs w:val="20"/>
                <w:lang w:val="es-ES"/>
              </w:rPr>
              <w:t>completar</w:t>
            </w:r>
            <w:r w:rsidR="00001457" w:rsidRPr="00A33BF1">
              <w:rPr>
                <w:b/>
                <w:snapToGrid w:val="0"/>
                <w:color w:val="FFFFFF" w:themeColor="background1"/>
                <w:sz w:val="20"/>
                <w:szCs w:val="20"/>
                <w:lang w:val="es-ES"/>
              </w:rPr>
              <w:t xml:space="preserve"> si fuera aplicable</w:t>
            </w:r>
            <w:r w:rsidRPr="00A33BF1">
              <w:rPr>
                <w:b/>
                <w:snapToGrid w:val="0"/>
                <w:color w:val="FFFFFF" w:themeColor="background1"/>
                <w:sz w:val="20"/>
                <w:szCs w:val="20"/>
                <w:lang w:val="es-ES"/>
              </w:rPr>
              <w:t>)</w:t>
            </w:r>
          </w:p>
        </w:tc>
        <w:tc>
          <w:tcPr>
            <w:tcW w:w="5490" w:type="dxa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double" w:sz="4" w:space="0" w:color="auto"/>
            </w:tcBorders>
            <w:shd w:val="clear" w:color="auto" w:fill="000000" w:themeFill="text1"/>
            <w:vAlign w:val="center"/>
          </w:tcPr>
          <w:p w:rsidR="00455D47" w:rsidRPr="00A33BF1" w:rsidRDefault="00455D47" w:rsidP="004F1E11">
            <w:pPr>
              <w:keepNext/>
              <w:spacing w:after="0"/>
              <w:rPr>
                <w:b/>
                <w:snapToGrid w:val="0"/>
                <w:color w:val="FFFFFF" w:themeColor="background1"/>
                <w:sz w:val="20"/>
                <w:szCs w:val="20"/>
                <w:lang w:val="es-ES"/>
              </w:rPr>
            </w:pPr>
          </w:p>
        </w:tc>
      </w:tr>
      <w:tr w:rsidR="00455D47" w:rsidRPr="00A33BF1" w:rsidTr="00F16EF2">
        <w:tc>
          <w:tcPr>
            <w:tcW w:w="417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55D47" w:rsidRPr="00A33BF1" w:rsidRDefault="007A3FCD" w:rsidP="004F1E11">
            <w:pPr>
              <w:keepNext/>
              <w:spacing w:after="0"/>
              <w:rPr>
                <w:snapToGrid w:val="0"/>
                <w:color w:val="000000"/>
                <w:sz w:val="20"/>
                <w:szCs w:val="20"/>
                <w:lang w:val="es-ES"/>
              </w:rPr>
            </w:pPr>
            <w:r>
              <w:rPr>
                <w:snapToGrid w:val="0"/>
                <w:color w:val="000000"/>
                <w:sz w:val="20"/>
                <w:szCs w:val="20"/>
                <w:lang w:val="es-ES"/>
              </w:rPr>
              <w:t>GC/CC</w:t>
            </w:r>
          </w:p>
        </w:tc>
        <w:tc>
          <w:tcPr>
            <w:tcW w:w="549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55D47" w:rsidRPr="00A33BF1" w:rsidRDefault="00455D47" w:rsidP="004F1E11">
            <w:pPr>
              <w:keepNext/>
              <w:spacing w:after="0"/>
              <w:jc w:val="center"/>
              <w:rPr>
                <w:snapToGrid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455D47" w:rsidRPr="00A33BF1" w:rsidTr="00F16EF2">
        <w:tc>
          <w:tcPr>
            <w:tcW w:w="4170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55D47" w:rsidRPr="00A33BF1" w:rsidRDefault="00001457" w:rsidP="004F1E11">
            <w:pPr>
              <w:keepNext/>
              <w:spacing w:after="0"/>
              <w:rPr>
                <w:snapToGrid w:val="0"/>
                <w:color w:val="000000"/>
                <w:sz w:val="20"/>
                <w:szCs w:val="20"/>
                <w:lang w:val="es-ES"/>
              </w:rPr>
            </w:pPr>
            <w:r w:rsidRPr="00A33BF1">
              <w:rPr>
                <w:snapToGrid w:val="0"/>
                <w:color w:val="000000"/>
                <w:sz w:val="20"/>
                <w:szCs w:val="20"/>
                <w:lang w:val="es-ES"/>
              </w:rPr>
              <w:t xml:space="preserve">Incertidumbre </w:t>
            </w:r>
          </w:p>
        </w:tc>
        <w:tc>
          <w:tcPr>
            <w:tcW w:w="5490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55D47" w:rsidRPr="00A33BF1" w:rsidRDefault="00455D47" w:rsidP="004F1E11">
            <w:pPr>
              <w:keepNext/>
              <w:spacing w:after="0"/>
              <w:jc w:val="center"/>
              <w:rPr>
                <w:snapToGrid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455D47" w:rsidRPr="00A33BF1" w:rsidTr="00F16EF2">
        <w:tc>
          <w:tcPr>
            <w:tcW w:w="4170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55D47" w:rsidRPr="00A33BF1" w:rsidRDefault="007A3FCD" w:rsidP="00001457">
            <w:pPr>
              <w:keepNext/>
              <w:spacing w:after="0"/>
              <w:rPr>
                <w:snapToGrid w:val="0"/>
                <w:color w:val="000000"/>
                <w:sz w:val="20"/>
                <w:szCs w:val="20"/>
                <w:lang w:val="es-ES"/>
              </w:rPr>
            </w:pPr>
            <w:r>
              <w:rPr>
                <w:snapToGrid w:val="0"/>
                <w:color w:val="000000"/>
                <w:sz w:val="20"/>
                <w:szCs w:val="20"/>
                <w:lang w:val="es-ES"/>
              </w:rPr>
              <w:t>Archivo</w:t>
            </w:r>
          </w:p>
        </w:tc>
        <w:tc>
          <w:tcPr>
            <w:tcW w:w="5490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55D47" w:rsidRPr="00A33BF1" w:rsidRDefault="00455D47" w:rsidP="004F1E11">
            <w:pPr>
              <w:keepNext/>
              <w:spacing w:after="0"/>
              <w:jc w:val="center"/>
              <w:rPr>
                <w:snapToGrid w:val="0"/>
                <w:color w:val="000000"/>
                <w:sz w:val="20"/>
                <w:szCs w:val="20"/>
                <w:lang w:val="es-ES"/>
              </w:rPr>
            </w:pPr>
          </w:p>
        </w:tc>
      </w:tr>
    </w:tbl>
    <w:p w:rsidR="00131D29" w:rsidRPr="00A33BF1" w:rsidRDefault="00131D29" w:rsidP="00131D29">
      <w:pPr>
        <w:pStyle w:val="CommentText"/>
        <w:rPr>
          <w:color w:val="00B050"/>
          <w:lang w:val="es-ES"/>
        </w:rPr>
      </w:pPr>
      <w:r w:rsidRPr="00A33BF1">
        <w:rPr>
          <w:color w:val="00B050"/>
          <w:lang w:val="es-ES"/>
        </w:rPr>
        <w:t xml:space="preserve">Ubicación de la Plantilla de </w:t>
      </w:r>
      <w:r w:rsidR="001D6993">
        <w:rPr>
          <w:color w:val="00B050"/>
          <w:lang w:val="es-ES"/>
        </w:rPr>
        <w:t>Arerglos</w:t>
      </w:r>
      <w:r w:rsidR="001D6993" w:rsidRPr="00A33BF1">
        <w:rPr>
          <w:color w:val="00B050"/>
          <w:lang w:val="es-ES"/>
        </w:rPr>
        <w:t xml:space="preserve"> </w:t>
      </w:r>
      <w:r w:rsidRPr="00A33BF1">
        <w:rPr>
          <w:color w:val="00B050"/>
          <w:lang w:val="es-ES"/>
        </w:rPr>
        <w:t xml:space="preserve">Institucionales: incluir la referencia a la Plantilla de </w:t>
      </w:r>
      <w:r w:rsidR="001D6993">
        <w:rPr>
          <w:color w:val="00B050"/>
          <w:lang w:val="es-ES"/>
        </w:rPr>
        <w:t>Arreglos</w:t>
      </w:r>
      <w:r w:rsidR="001D6993" w:rsidRPr="00A33BF1">
        <w:rPr>
          <w:color w:val="00B050"/>
          <w:lang w:val="es-ES"/>
        </w:rPr>
        <w:t xml:space="preserve"> </w:t>
      </w:r>
      <w:r w:rsidRPr="00A33BF1">
        <w:rPr>
          <w:color w:val="00B050"/>
          <w:lang w:val="es-ES"/>
        </w:rPr>
        <w:t>Institucionales completa para su país (donde se documenta esta información), que incluye la ubicación de la plantilla completa, versión, fecha, etc.</w:t>
      </w:r>
    </w:p>
    <w:p w:rsidR="00600172" w:rsidRPr="00A33BF1" w:rsidRDefault="00131D29" w:rsidP="00DE3026">
      <w:pPr>
        <w:pStyle w:val="Heading1"/>
        <w:rPr>
          <w:lang w:val="es-ES"/>
        </w:rPr>
      </w:pPr>
      <w:r w:rsidRPr="00A33BF1">
        <w:rPr>
          <w:lang w:val="es-ES"/>
        </w:rPr>
        <w:t xml:space="preserve">Procedimientos de </w:t>
      </w:r>
      <w:r w:rsidR="00530240" w:rsidRPr="00A33BF1">
        <w:rPr>
          <w:lang w:val="es-ES"/>
        </w:rPr>
        <w:t>d</w:t>
      </w:r>
      <w:r w:rsidR="00600172" w:rsidRPr="00A33BF1">
        <w:rPr>
          <w:lang w:val="es-ES"/>
        </w:rPr>
        <w:t>ocumenta</w:t>
      </w:r>
      <w:r w:rsidRPr="00A33BF1">
        <w:rPr>
          <w:lang w:val="es-ES"/>
        </w:rPr>
        <w:t>c</w:t>
      </w:r>
      <w:r w:rsidR="00600172" w:rsidRPr="00A33BF1">
        <w:rPr>
          <w:lang w:val="es-ES"/>
        </w:rPr>
        <w:t>i</w:t>
      </w:r>
      <w:r w:rsidRPr="00A33BF1">
        <w:rPr>
          <w:lang w:val="es-ES"/>
        </w:rPr>
        <w:t>ó</w:t>
      </w:r>
      <w:r w:rsidR="00600172" w:rsidRPr="00A33BF1">
        <w:rPr>
          <w:lang w:val="es-ES"/>
        </w:rPr>
        <w:t xml:space="preserve">n </w:t>
      </w:r>
    </w:p>
    <w:p w:rsidR="00B231AA" w:rsidRPr="00A33BF1" w:rsidRDefault="00340136" w:rsidP="00340136">
      <w:pPr>
        <w:rPr>
          <w:i/>
          <w:lang w:val="es-ES"/>
        </w:rPr>
      </w:pPr>
      <w:r w:rsidRPr="00A33BF1">
        <w:rPr>
          <w:i/>
          <w:color w:val="00B050"/>
          <w:lang w:val="es-ES"/>
        </w:rPr>
        <w:t>La documentación íntegra es fundamental para la sostenibilidad a largo plazo de los Inventarios Nacionales regulares de alta calidad</w:t>
      </w:r>
      <w:r w:rsidR="00B231AA" w:rsidRPr="00A33BF1">
        <w:rPr>
          <w:i/>
          <w:color w:val="00B050"/>
          <w:lang w:val="es-ES"/>
        </w:rPr>
        <w:t>.</w:t>
      </w:r>
      <w:r w:rsidRPr="00A33BF1">
        <w:rPr>
          <w:i/>
          <w:color w:val="00B050"/>
          <w:lang w:val="es-ES"/>
        </w:rPr>
        <w:t xml:space="preserve"> E</w:t>
      </w:r>
      <w:r w:rsidR="005C640E" w:rsidRPr="00A33BF1">
        <w:rPr>
          <w:i/>
          <w:color w:val="00B050"/>
          <w:lang w:val="es-ES"/>
        </w:rPr>
        <w:t xml:space="preserve">n </w:t>
      </w:r>
      <w:r w:rsidRPr="00A33BF1">
        <w:rPr>
          <w:i/>
          <w:color w:val="00B050"/>
          <w:lang w:val="es-ES"/>
        </w:rPr>
        <w:t>esta sección</w:t>
      </w:r>
      <w:r w:rsidR="005C640E" w:rsidRPr="00A33BF1">
        <w:rPr>
          <w:i/>
          <w:color w:val="00B050"/>
          <w:lang w:val="es-ES"/>
        </w:rPr>
        <w:t xml:space="preserve"> </w:t>
      </w:r>
      <w:r w:rsidRPr="00A33BF1">
        <w:rPr>
          <w:i/>
          <w:color w:val="00B050"/>
          <w:lang w:val="es-ES"/>
        </w:rPr>
        <w:t xml:space="preserve">se brinda instrucciones para el personal del inventario sobre cómo documentar el Inventario </w:t>
      </w:r>
      <w:r w:rsidR="00A56148" w:rsidRPr="00A33BF1">
        <w:rPr>
          <w:i/>
          <w:color w:val="00B050"/>
          <w:lang w:val="es-ES"/>
        </w:rPr>
        <w:t>Na</w:t>
      </w:r>
      <w:r w:rsidRPr="00A33BF1">
        <w:rPr>
          <w:i/>
          <w:color w:val="00B050"/>
          <w:lang w:val="es-ES"/>
        </w:rPr>
        <w:t>c</w:t>
      </w:r>
      <w:r w:rsidR="00A56148" w:rsidRPr="00A33BF1">
        <w:rPr>
          <w:i/>
          <w:color w:val="00B050"/>
          <w:lang w:val="es-ES"/>
        </w:rPr>
        <w:t>ional</w:t>
      </w:r>
      <w:r w:rsidR="00B231AA" w:rsidRPr="00A33BF1">
        <w:rPr>
          <w:i/>
          <w:color w:val="00B050"/>
          <w:lang w:val="es-ES"/>
        </w:rPr>
        <w:t>.</w:t>
      </w:r>
      <w:r w:rsidR="0091533A" w:rsidRPr="00A33BF1">
        <w:rPr>
          <w:i/>
          <w:color w:val="00B050"/>
          <w:lang w:val="es-ES"/>
        </w:rPr>
        <w:t xml:space="preserve"> </w:t>
      </w:r>
      <w:r w:rsidRPr="00A33BF1">
        <w:rPr>
          <w:i/>
          <w:color w:val="00B050"/>
          <w:lang w:val="es-ES"/>
        </w:rPr>
        <w:t xml:space="preserve">Esta sección puede resumir las responsabilidades en base a los procedimientos y planes que usted ha desarrollado a través de la aplicación de la plantilla del Sistema de </w:t>
      </w:r>
      <w:r w:rsidR="007A3FCD">
        <w:rPr>
          <w:i/>
          <w:color w:val="00B050"/>
          <w:lang w:val="es-ES"/>
        </w:rPr>
        <w:t>Archivo</w:t>
      </w:r>
      <w:r w:rsidR="00934671" w:rsidRPr="00A33BF1">
        <w:rPr>
          <w:i/>
          <w:color w:val="00B050"/>
          <w:lang w:val="es-ES"/>
        </w:rPr>
        <w:t>.</w:t>
      </w:r>
      <w:r w:rsidRPr="00A33BF1">
        <w:rPr>
          <w:i/>
          <w:color w:val="00B050"/>
          <w:lang w:val="es-ES"/>
        </w:rPr>
        <w:t xml:space="preserve"> P</w:t>
      </w:r>
      <w:r w:rsidR="007F1968" w:rsidRPr="00A33BF1">
        <w:rPr>
          <w:i/>
          <w:color w:val="00B050"/>
          <w:lang w:val="es-ES"/>
        </w:rPr>
        <w:t xml:space="preserve">or </w:t>
      </w:r>
      <w:r w:rsidR="006B3C45" w:rsidRPr="00A33BF1">
        <w:rPr>
          <w:i/>
          <w:color w:val="00B050"/>
          <w:lang w:val="es-ES"/>
        </w:rPr>
        <w:t>ejemplo, usted puede adaptar y distribuir la plantilla de Métodos y Documentación de Datos a fin de identificar qué elementos  se deben documentar para cada categoría en su Inventario Nacional y referir su aplicación debajo</w:t>
      </w:r>
      <w:r w:rsidR="0028739C" w:rsidRPr="00A33BF1">
        <w:rPr>
          <w:i/>
          <w:color w:val="00B050"/>
          <w:lang w:val="es-ES"/>
        </w:rPr>
        <w:t>.</w:t>
      </w:r>
    </w:p>
    <w:p w:rsidR="00B451C5" w:rsidRPr="00A33BF1" w:rsidRDefault="00281ADD" w:rsidP="00B231AA">
      <w:pPr>
        <w:pStyle w:val="Heading2"/>
        <w:rPr>
          <w:lang w:val="es-ES"/>
        </w:rPr>
      </w:pPr>
      <w:r w:rsidRPr="00A33BF1">
        <w:rPr>
          <w:lang w:val="es-ES"/>
        </w:rPr>
        <w:t xml:space="preserve">Responsabilidades </w:t>
      </w:r>
      <w:r w:rsidR="00530240" w:rsidRPr="00A33BF1">
        <w:rPr>
          <w:lang w:val="es-ES"/>
        </w:rPr>
        <w:t>g</w:t>
      </w:r>
      <w:r w:rsidR="00B451C5" w:rsidRPr="00A33BF1">
        <w:rPr>
          <w:lang w:val="es-ES"/>
        </w:rPr>
        <w:t>eneral</w:t>
      </w:r>
      <w:r w:rsidRPr="00A33BF1">
        <w:rPr>
          <w:lang w:val="es-ES"/>
        </w:rPr>
        <w:t>es</w:t>
      </w:r>
      <w:r w:rsidR="00B451C5" w:rsidRPr="00A33BF1">
        <w:rPr>
          <w:lang w:val="es-ES"/>
        </w:rPr>
        <w:t xml:space="preserve"> </w:t>
      </w:r>
    </w:p>
    <w:p w:rsidR="00B231AA" w:rsidRPr="00A33BF1" w:rsidRDefault="00281ADD" w:rsidP="00B231AA">
      <w:pPr>
        <w:rPr>
          <w:b/>
          <w:lang w:val="es-ES"/>
        </w:rPr>
      </w:pPr>
      <w:r w:rsidRPr="00A33BF1">
        <w:rPr>
          <w:b/>
          <w:lang w:val="es-ES"/>
        </w:rPr>
        <w:t>Texto de ejemplo</w:t>
      </w:r>
      <w:r w:rsidR="00B231AA" w:rsidRPr="00A33BF1">
        <w:rPr>
          <w:b/>
          <w:lang w:val="es-ES"/>
        </w:rPr>
        <w:t>:</w:t>
      </w:r>
    </w:p>
    <w:p w:rsidR="00C44554" w:rsidRPr="00A33BF1" w:rsidRDefault="00863382" w:rsidP="00DE3026">
      <w:pPr>
        <w:rPr>
          <w:lang w:val="es-ES"/>
        </w:rPr>
      </w:pPr>
      <w:r w:rsidRPr="00A33BF1">
        <w:rPr>
          <w:lang w:val="es-ES"/>
        </w:rPr>
        <w:lastRenderedPageBreak/>
        <w:t xml:space="preserve">La documentación íntegra y detallada garantizará que el Inventario Nacional sea transparente y </w:t>
      </w:r>
      <w:r w:rsidR="00C44554" w:rsidRPr="00A33BF1">
        <w:rPr>
          <w:lang w:val="es-ES"/>
        </w:rPr>
        <w:t>reproducible</w:t>
      </w:r>
      <w:r w:rsidR="00C31A87" w:rsidRPr="00A33BF1">
        <w:rPr>
          <w:lang w:val="es-ES"/>
        </w:rPr>
        <w:t xml:space="preserve">, </w:t>
      </w:r>
      <w:r w:rsidRPr="00A33BF1">
        <w:rPr>
          <w:lang w:val="es-ES"/>
        </w:rPr>
        <w:t>y que los inventarios de alta calidad puedan continuar siendo desarrollados en el futuro</w:t>
      </w:r>
      <w:r w:rsidR="00C31A87" w:rsidRPr="00A33BF1">
        <w:rPr>
          <w:lang w:val="es-ES"/>
        </w:rPr>
        <w:t>.</w:t>
      </w:r>
      <w:r w:rsidR="00C44554" w:rsidRPr="00A33BF1">
        <w:rPr>
          <w:lang w:val="es-ES"/>
        </w:rPr>
        <w:t xml:space="preserve"> </w:t>
      </w:r>
    </w:p>
    <w:p w:rsidR="00720A71" w:rsidRPr="00A33BF1" w:rsidRDefault="00863382" w:rsidP="00E8200A">
      <w:pPr>
        <w:pStyle w:val="ListParagraph"/>
        <w:numPr>
          <w:ilvl w:val="0"/>
          <w:numId w:val="5"/>
        </w:numPr>
        <w:contextualSpacing w:val="0"/>
        <w:rPr>
          <w:lang w:val="es-ES"/>
        </w:rPr>
      </w:pPr>
      <w:r w:rsidRPr="00A33BF1">
        <w:rPr>
          <w:lang w:val="es-ES"/>
        </w:rPr>
        <w:t xml:space="preserve">Cada elemento de datos primarios </w:t>
      </w:r>
      <w:r w:rsidR="00C44554" w:rsidRPr="00A33BF1">
        <w:rPr>
          <w:lang w:val="es-ES"/>
        </w:rPr>
        <w:t>(</w:t>
      </w:r>
      <w:r w:rsidRPr="00A33BF1">
        <w:rPr>
          <w:lang w:val="es-ES"/>
        </w:rPr>
        <w:t xml:space="preserve">p. </w:t>
      </w:r>
      <w:r w:rsidR="00C44554" w:rsidRPr="00A33BF1">
        <w:rPr>
          <w:lang w:val="es-ES"/>
        </w:rPr>
        <w:t>e</w:t>
      </w:r>
      <w:r w:rsidRPr="00A33BF1">
        <w:rPr>
          <w:lang w:val="es-ES"/>
        </w:rPr>
        <w:t>j</w:t>
      </w:r>
      <w:r w:rsidR="00C44554" w:rsidRPr="00A33BF1">
        <w:rPr>
          <w:lang w:val="es-ES"/>
        </w:rPr>
        <w:t xml:space="preserve">., </w:t>
      </w:r>
      <w:r w:rsidRPr="00A33BF1">
        <w:rPr>
          <w:lang w:val="es-ES"/>
        </w:rPr>
        <w:t>datos de la actividad</w:t>
      </w:r>
      <w:r w:rsidR="00C44554" w:rsidRPr="00A33BF1">
        <w:rPr>
          <w:lang w:val="es-ES"/>
        </w:rPr>
        <w:t xml:space="preserve">, </w:t>
      </w:r>
      <w:r w:rsidRPr="00A33BF1">
        <w:rPr>
          <w:lang w:val="es-ES"/>
        </w:rPr>
        <w:t>factores de emisión</w:t>
      </w:r>
      <w:r w:rsidR="00C44554" w:rsidRPr="00A33BF1">
        <w:rPr>
          <w:lang w:val="es-ES"/>
        </w:rPr>
        <w:t xml:space="preserve">, </w:t>
      </w:r>
      <w:r w:rsidRPr="00A33BF1">
        <w:rPr>
          <w:lang w:val="es-ES"/>
        </w:rPr>
        <w:t xml:space="preserve">coeficientes de </w:t>
      </w:r>
      <w:r w:rsidR="00C44554" w:rsidRPr="00A33BF1">
        <w:rPr>
          <w:lang w:val="es-ES"/>
        </w:rPr>
        <w:t>carbon</w:t>
      </w:r>
      <w:r w:rsidRPr="00A33BF1">
        <w:rPr>
          <w:lang w:val="es-ES"/>
        </w:rPr>
        <w:t>o</w:t>
      </w:r>
      <w:r w:rsidR="00C44554" w:rsidRPr="00A33BF1">
        <w:rPr>
          <w:lang w:val="es-ES"/>
        </w:rPr>
        <w:t xml:space="preserve">, etc.) </w:t>
      </w:r>
      <w:r w:rsidRPr="00A33BF1">
        <w:rPr>
          <w:lang w:val="es-ES"/>
        </w:rPr>
        <w:t xml:space="preserve">debe tener una </w:t>
      </w:r>
      <w:r w:rsidR="00C44554" w:rsidRPr="00A33BF1">
        <w:rPr>
          <w:lang w:val="es-ES"/>
        </w:rPr>
        <w:t>referenc</w:t>
      </w:r>
      <w:r w:rsidRPr="00A33BF1">
        <w:rPr>
          <w:lang w:val="es-ES"/>
        </w:rPr>
        <w:t>ia</w:t>
      </w:r>
      <w:r w:rsidR="00C44554" w:rsidRPr="00A33BF1">
        <w:rPr>
          <w:lang w:val="es-ES"/>
        </w:rPr>
        <w:sym w:font="Symbol" w:char="F0BE"/>
      </w:r>
      <w:r w:rsidRPr="00A33BF1">
        <w:rPr>
          <w:lang w:val="es-ES"/>
        </w:rPr>
        <w:t xml:space="preserve"> publicada o no publicada </w:t>
      </w:r>
      <w:r w:rsidR="00C44554" w:rsidRPr="00A33BF1">
        <w:rPr>
          <w:lang w:val="es-ES"/>
        </w:rPr>
        <w:sym w:font="Symbol" w:char="F0BE"/>
      </w:r>
      <w:r w:rsidRPr="00A33BF1">
        <w:rPr>
          <w:lang w:val="es-ES"/>
        </w:rPr>
        <w:t xml:space="preserve"> pa</w:t>
      </w:r>
      <w:r w:rsidR="00B012CF" w:rsidRPr="00A33BF1">
        <w:rPr>
          <w:lang w:val="es-ES"/>
        </w:rPr>
        <w:t>r</w:t>
      </w:r>
      <w:r w:rsidRPr="00A33BF1">
        <w:rPr>
          <w:lang w:val="es-ES"/>
        </w:rPr>
        <w:t>a la fuente de los datos</w:t>
      </w:r>
      <w:r w:rsidR="00C44554" w:rsidRPr="00A33BF1">
        <w:rPr>
          <w:lang w:val="es-ES"/>
        </w:rPr>
        <w:t xml:space="preserve">.  </w:t>
      </w:r>
      <w:r w:rsidRPr="00A33BF1">
        <w:rPr>
          <w:lang w:val="es-ES"/>
        </w:rPr>
        <w:t>No debe haber valores no calculados en las hojas de cálculo que no se</w:t>
      </w:r>
      <w:r w:rsidR="00B012CF" w:rsidRPr="00A33BF1">
        <w:rPr>
          <w:lang w:val="es-ES"/>
        </w:rPr>
        <w:t>an</w:t>
      </w:r>
      <w:r w:rsidRPr="00A33BF1">
        <w:rPr>
          <w:lang w:val="es-ES"/>
        </w:rPr>
        <w:t xml:space="preserve"> referencias, distintos a los factores y constantes de conversión unitarios</w:t>
      </w:r>
      <w:r w:rsidR="00C44554" w:rsidRPr="00A33BF1">
        <w:rPr>
          <w:lang w:val="es-ES"/>
        </w:rPr>
        <w:t xml:space="preserve">.  </w:t>
      </w:r>
    </w:p>
    <w:p w:rsidR="00C44554" w:rsidRPr="00A33BF1" w:rsidRDefault="00863382" w:rsidP="00E8200A">
      <w:pPr>
        <w:pStyle w:val="ListParagraph"/>
        <w:numPr>
          <w:ilvl w:val="0"/>
          <w:numId w:val="5"/>
        </w:numPr>
        <w:contextualSpacing w:val="0"/>
        <w:rPr>
          <w:lang w:val="es-ES"/>
        </w:rPr>
      </w:pPr>
      <w:r w:rsidRPr="00A33BF1">
        <w:rPr>
          <w:lang w:val="es-ES"/>
        </w:rPr>
        <w:t>Todo debe contar con una fecha de culminación, en particular todas las copias impresas de las hojas de cálculo</w:t>
      </w:r>
      <w:r w:rsidR="00A56148" w:rsidRPr="00A33BF1">
        <w:rPr>
          <w:lang w:val="es-ES"/>
        </w:rPr>
        <w:t>.</w:t>
      </w:r>
    </w:p>
    <w:p w:rsidR="00024743" w:rsidRPr="00A33BF1" w:rsidRDefault="00863382" w:rsidP="00E8200A">
      <w:pPr>
        <w:pStyle w:val="ListParagraph"/>
        <w:numPr>
          <w:ilvl w:val="0"/>
          <w:numId w:val="5"/>
        </w:numPr>
        <w:contextualSpacing w:val="0"/>
        <w:rPr>
          <w:lang w:val="es-ES"/>
        </w:rPr>
      </w:pPr>
      <w:r w:rsidRPr="00A33BF1">
        <w:rPr>
          <w:lang w:val="es-ES"/>
        </w:rPr>
        <w:t xml:space="preserve">Cada </w:t>
      </w:r>
      <w:r w:rsidR="001D6993">
        <w:rPr>
          <w:lang w:val="es-ES"/>
        </w:rPr>
        <w:t>Líder Sectorial</w:t>
      </w:r>
      <w:r w:rsidR="009D3791" w:rsidRPr="00A33BF1">
        <w:rPr>
          <w:lang w:val="es-ES"/>
        </w:rPr>
        <w:t xml:space="preserve"> </w:t>
      </w:r>
      <w:r w:rsidRPr="00A33BF1">
        <w:rPr>
          <w:lang w:val="es-ES"/>
        </w:rPr>
        <w:t xml:space="preserve">debe garantizar que la Plantilla de </w:t>
      </w:r>
      <w:r w:rsidR="00A33BF1" w:rsidRPr="00A33BF1">
        <w:rPr>
          <w:lang w:val="es-ES"/>
        </w:rPr>
        <w:t>m</w:t>
      </w:r>
      <w:r w:rsidRPr="00A33BF1">
        <w:rPr>
          <w:lang w:val="es-ES"/>
        </w:rPr>
        <w:t xml:space="preserve">étodos y </w:t>
      </w:r>
      <w:r w:rsidR="00A33BF1" w:rsidRPr="00A33BF1">
        <w:rPr>
          <w:lang w:val="es-ES"/>
        </w:rPr>
        <w:t>d</w:t>
      </w:r>
      <w:r w:rsidRPr="00A33BF1">
        <w:rPr>
          <w:lang w:val="es-ES"/>
        </w:rPr>
        <w:t xml:space="preserve">ocumentación de </w:t>
      </w:r>
      <w:r w:rsidR="00A33BF1" w:rsidRPr="00A33BF1">
        <w:rPr>
          <w:lang w:val="es-ES"/>
        </w:rPr>
        <w:t>d</w:t>
      </w:r>
      <w:r w:rsidRPr="00A33BF1">
        <w:rPr>
          <w:lang w:val="es-ES"/>
        </w:rPr>
        <w:t xml:space="preserve">atos esté completa para su sector </w:t>
      </w:r>
      <w:r w:rsidR="003920AD" w:rsidRPr="00A33BF1">
        <w:rPr>
          <w:lang w:val="es-ES"/>
        </w:rPr>
        <w:t>(</w:t>
      </w:r>
      <w:r w:rsidRPr="00A33BF1">
        <w:rPr>
          <w:lang w:val="es-ES"/>
        </w:rPr>
        <w:t xml:space="preserve">se adjunta a este </w:t>
      </w:r>
      <w:r w:rsidR="003920AD" w:rsidRPr="00A33BF1">
        <w:rPr>
          <w:lang w:val="es-ES"/>
        </w:rPr>
        <w:t>memo)</w:t>
      </w:r>
      <w:r w:rsidR="00BC5D95" w:rsidRPr="00A33BF1">
        <w:rPr>
          <w:lang w:val="es-ES"/>
        </w:rPr>
        <w:t>.</w:t>
      </w:r>
    </w:p>
    <w:p w:rsidR="00A27AB3" w:rsidRPr="00A33BF1" w:rsidRDefault="00863382" w:rsidP="00024743">
      <w:pPr>
        <w:pStyle w:val="ListParagraph"/>
        <w:numPr>
          <w:ilvl w:val="0"/>
          <w:numId w:val="5"/>
        </w:numPr>
        <w:contextualSpacing w:val="0"/>
        <w:rPr>
          <w:lang w:val="es-ES"/>
        </w:rPr>
      </w:pPr>
      <w:r w:rsidRPr="00A33BF1">
        <w:rPr>
          <w:lang w:val="es-ES"/>
        </w:rPr>
        <w:t xml:space="preserve">Los detalles adicionales se </w:t>
      </w:r>
      <w:r w:rsidR="00B012CF" w:rsidRPr="00A33BF1">
        <w:rPr>
          <w:lang w:val="es-ES"/>
        </w:rPr>
        <w:t>encuentran</w:t>
      </w:r>
      <w:r w:rsidRPr="00A33BF1">
        <w:rPr>
          <w:lang w:val="es-ES"/>
        </w:rPr>
        <w:t xml:space="preserve"> en el plan de </w:t>
      </w:r>
      <w:r w:rsidR="007A3FCD">
        <w:rPr>
          <w:lang w:val="es-ES"/>
        </w:rPr>
        <w:t>Archivo</w:t>
      </w:r>
      <w:r w:rsidRPr="00A33BF1">
        <w:rPr>
          <w:lang w:val="es-ES"/>
        </w:rPr>
        <w:t xml:space="preserve"> del </w:t>
      </w:r>
      <w:r w:rsidR="004A2DC0" w:rsidRPr="00A33BF1">
        <w:rPr>
          <w:i/>
          <w:color w:val="00B050"/>
          <w:lang w:val="es-ES"/>
        </w:rPr>
        <w:t>[</w:t>
      </w:r>
      <w:r w:rsidRPr="00A33BF1">
        <w:rPr>
          <w:i/>
          <w:color w:val="00B050"/>
          <w:lang w:val="es-ES"/>
        </w:rPr>
        <w:t>país</w:t>
      </w:r>
      <w:r w:rsidR="004A2DC0" w:rsidRPr="00A33BF1">
        <w:rPr>
          <w:i/>
          <w:color w:val="00B050"/>
          <w:lang w:val="es-ES"/>
        </w:rPr>
        <w:t>]</w:t>
      </w:r>
      <w:r w:rsidR="00BC5D95" w:rsidRPr="00A33BF1">
        <w:rPr>
          <w:lang w:val="es-ES"/>
        </w:rPr>
        <w:t>.</w:t>
      </w:r>
    </w:p>
    <w:p w:rsidR="00B451C5" w:rsidRPr="00A33BF1" w:rsidRDefault="00863382" w:rsidP="00B231AA">
      <w:pPr>
        <w:pStyle w:val="Heading2"/>
        <w:rPr>
          <w:lang w:val="es-ES"/>
        </w:rPr>
      </w:pPr>
      <w:r w:rsidRPr="00A33BF1">
        <w:rPr>
          <w:lang w:val="es-ES"/>
        </w:rPr>
        <w:t>Archiv</w:t>
      </w:r>
      <w:r w:rsidR="00B012CF" w:rsidRPr="00A33BF1">
        <w:rPr>
          <w:lang w:val="es-ES"/>
        </w:rPr>
        <w:t>o</w:t>
      </w:r>
      <w:r w:rsidRPr="00A33BF1">
        <w:rPr>
          <w:lang w:val="es-ES"/>
        </w:rPr>
        <w:t xml:space="preserve"> del </w:t>
      </w:r>
      <w:r w:rsidR="00530240" w:rsidRPr="00A33BF1">
        <w:rPr>
          <w:lang w:val="es-ES"/>
        </w:rPr>
        <w:t>i</w:t>
      </w:r>
      <w:r w:rsidR="00B451C5" w:rsidRPr="00A33BF1">
        <w:rPr>
          <w:lang w:val="es-ES"/>
        </w:rPr>
        <w:t>nvent</w:t>
      </w:r>
      <w:r w:rsidRPr="00A33BF1">
        <w:rPr>
          <w:lang w:val="es-ES"/>
        </w:rPr>
        <w:t>a</w:t>
      </w:r>
      <w:r w:rsidR="00B451C5" w:rsidRPr="00A33BF1">
        <w:rPr>
          <w:lang w:val="es-ES"/>
        </w:rPr>
        <w:t>r</w:t>
      </w:r>
      <w:r w:rsidRPr="00A33BF1">
        <w:rPr>
          <w:lang w:val="es-ES"/>
        </w:rPr>
        <w:t>io</w:t>
      </w:r>
      <w:r w:rsidR="00B451C5" w:rsidRPr="00A33BF1">
        <w:rPr>
          <w:lang w:val="es-ES"/>
        </w:rPr>
        <w:t xml:space="preserve"> </w:t>
      </w:r>
    </w:p>
    <w:p w:rsidR="005713DA" w:rsidRPr="00A33BF1" w:rsidRDefault="00863382" w:rsidP="00B231AA">
      <w:pPr>
        <w:rPr>
          <w:i/>
          <w:color w:val="00B050"/>
          <w:lang w:val="es-ES"/>
        </w:rPr>
      </w:pPr>
      <w:r w:rsidRPr="00A33BF1">
        <w:rPr>
          <w:i/>
          <w:color w:val="00B050"/>
          <w:lang w:val="es-ES"/>
        </w:rPr>
        <w:t>El archiv</w:t>
      </w:r>
      <w:r w:rsidR="00CC72E4" w:rsidRPr="00A33BF1">
        <w:rPr>
          <w:i/>
          <w:color w:val="00B050"/>
          <w:lang w:val="es-ES"/>
        </w:rPr>
        <w:t>o</w:t>
      </w:r>
      <w:r w:rsidRPr="00A33BF1">
        <w:rPr>
          <w:i/>
          <w:color w:val="00B050"/>
          <w:lang w:val="es-ES"/>
        </w:rPr>
        <w:t xml:space="preserve"> del Inventario es una recolección íntegra de todas las referencias / </w:t>
      </w:r>
      <w:r w:rsidR="00CC72E4" w:rsidRPr="00A33BF1">
        <w:rPr>
          <w:i/>
          <w:color w:val="00B050"/>
          <w:lang w:val="es-ES"/>
        </w:rPr>
        <w:t>f</w:t>
      </w:r>
      <w:r w:rsidRPr="00A33BF1">
        <w:rPr>
          <w:i/>
          <w:color w:val="00B050"/>
          <w:lang w:val="es-ES"/>
        </w:rPr>
        <w:t xml:space="preserve">uentes de información utilizadas para elaborar el Inventario Nacional. Esta recolección incluye las fuentes de datos de actividad, páginas web, bases de datos en línea, </w:t>
      </w:r>
      <w:r w:rsidR="00BE1239" w:rsidRPr="00A33BF1">
        <w:rPr>
          <w:i/>
          <w:color w:val="00B050"/>
          <w:lang w:val="es-ES"/>
        </w:rPr>
        <w:t>correspondencia de correo electrónico, y conversaciones telefónicas, entre otras. Es una buena práctica compilar y prot</w:t>
      </w:r>
      <w:r w:rsidR="00CC72E4" w:rsidRPr="00A33BF1">
        <w:rPr>
          <w:i/>
          <w:color w:val="00B050"/>
          <w:lang w:val="es-ES"/>
        </w:rPr>
        <w:t>e</w:t>
      </w:r>
      <w:r w:rsidR="00BE1239" w:rsidRPr="00A33BF1">
        <w:rPr>
          <w:i/>
          <w:color w:val="00B050"/>
          <w:lang w:val="es-ES"/>
        </w:rPr>
        <w:t>ger el archiv</w:t>
      </w:r>
      <w:r w:rsidR="00CC72E4" w:rsidRPr="00A33BF1">
        <w:rPr>
          <w:i/>
          <w:color w:val="00B050"/>
          <w:lang w:val="es-ES"/>
        </w:rPr>
        <w:t>o</w:t>
      </w:r>
      <w:r w:rsidR="00BE1239" w:rsidRPr="00A33BF1">
        <w:rPr>
          <w:i/>
          <w:color w:val="00B050"/>
          <w:lang w:val="es-ES"/>
        </w:rPr>
        <w:t>. El archiv</w:t>
      </w:r>
      <w:r w:rsidR="00CC72E4" w:rsidRPr="00A33BF1">
        <w:rPr>
          <w:i/>
          <w:color w:val="00B050"/>
          <w:lang w:val="es-ES"/>
        </w:rPr>
        <w:t>o</w:t>
      </w:r>
      <w:r w:rsidR="00BE1239" w:rsidRPr="00A33BF1">
        <w:rPr>
          <w:i/>
          <w:color w:val="00B050"/>
          <w:lang w:val="es-ES"/>
        </w:rPr>
        <w:t xml:space="preserve"> debe conservarse en formato físico y/o </w:t>
      </w:r>
      <w:r w:rsidR="00CC72E4" w:rsidRPr="00A33BF1">
        <w:rPr>
          <w:i/>
          <w:color w:val="00B050"/>
          <w:lang w:val="es-ES"/>
        </w:rPr>
        <w:t>electrónico</w:t>
      </w:r>
      <w:r w:rsidR="00BE1239" w:rsidRPr="00A33BF1">
        <w:rPr>
          <w:i/>
          <w:color w:val="00B050"/>
          <w:lang w:val="es-ES"/>
        </w:rPr>
        <w:t xml:space="preserve"> y completarse mientras se culminen las estimaciones del Inventario Nacional</w:t>
      </w:r>
      <w:r w:rsidR="00854757" w:rsidRPr="00A33BF1">
        <w:rPr>
          <w:i/>
          <w:color w:val="00B050"/>
          <w:lang w:val="es-ES"/>
        </w:rPr>
        <w:t>.</w:t>
      </w:r>
      <w:r w:rsidR="00035A51" w:rsidRPr="00A33BF1">
        <w:rPr>
          <w:i/>
          <w:color w:val="00B050"/>
          <w:lang w:val="es-ES"/>
        </w:rPr>
        <w:t xml:space="preserve"> </w:t>
      </w:r>
      <w:r w:rsidR="00E55AA6" w:rsidRPr="00A33BF1">
        <w:rPr>
          <w:i/>
          <w:color w:val="00B050"/>
          <w:lang w:val="es-ES"/>
        </w:rPr>
        <w:t>U</w:t>
      </w:r>
      <w:r w:rsidR="00BE1239" w:rsidRPr="00A33BF1">
        <w:rPr>
          <w:i/>
          <w:color w:val="00B050"/>
          <w:lang w:val="es-ES"/>
        </w:rPr>
        <w:t xml:space="preserve">tilice la plantilla de Sistemas de </w:t>
      </w:r>
      <w:r w:rsidR="007A3FCD">
        <w:rPr>
          <w:i/>
          <w:color w:val="00B050"/>
          <w:lang w:val="es-ES"/>
        </w:rPr>
        <w:t>Archivo</w:t>
      </w:r>
      <w:r w:rsidR="00BE1239" w:rsidRPr="00A33BF1">
        <w:rPr>
          <w:i/>
          <w:color w:val="00B050"/>
          <w:lang w:val="es-ES"/>
        </w:rPr>
        <w:t xml:space="preserve"> </w:t>
      </w:r>
      <w:r w:rsidR="009D3791" w:rsidRPr="00A33BF1">
        <w:rPr>
          <w:i/>
          <w:color w:val="00B050"/>
          <w:lang w:val="es-ES"/>
        </w:rPr>
        <w:t>(</w:t>
      </w:r>
      <w:r w:rsidR="00BE1239" w:rsidRPr="00A33BF1">
        <w:rPr>
          <w:i/>
          <w:color w:val="00B050"/>
          <w:lang w:val="es-ES"/>
        </w:rPr>
        <w:t xml:space="preserve">en particular la </w:t>
      </w:r>
      <w:r w:rsidR="009D3791" w:rsidRPr="00A33BF1">
        <w:rPr>
          <w:i/>
          <w:color w:val="00B050"/>
          <w:lang w:val="es-ES"/>
        </w:rPr>
        <w:t>Tabl</w:t>
      </w:r>
      <w:r w:rsidR="00BE1239" w:rsidRPr="00A33BF1">
        <w:rPr>
          <w:i/>
          <w:color w:val="00B050"/>
          <w:lang w:val="es-ES"/>
        </w:rPr>
        <w:t>a</w:t>
      </w:r>
      <w:r w:rsidR="009D3791" w:rsidRPr="00A33BF1">
        <w:rPr>
          <w:i/>
          <w:color w:val="00B050"/>
          <w:lang w:val="es-ES"/>
        </w:rPr>
        <w:t xml:space="preserve"> 4.1) </w:t>
      </w:r>
      <w:r w:rsidR="00BE1239" w:rsidRPr="00A33BF1">
        <w:rPr>
          <w:i/>
          <w:color w:val="00B050"/>
          <w:lang w:val="es-ES"/>
        </w:rPr>
        <w:t xml:space="preserve">para definir las tareas, responsabilidades y un cronograma para el desarrollo de archivos para el coordinador de </w:t>
      </w:r>
      <w:r w:rsidR="007A3FCD">
        <w:rPr>
          <w:i/>
          <w:color w:val="00B050"/>
          <w:lang w:val="es-ES"/>
        </w:rPr>
        <w:t>archivo</w:t>
      </w:r>
      <w:r w:rsidR="00BE1239" w:rsidRPr="00A33BF1">
        <w:rPr>
          <w:i/>
          <w:color w:val="00B050"/>
          <w:lang w:val="es-ES"/>
        </w:rPr>
        <w:t xml:space="preserve"> así como para los </w:t>
      </w:r>
      <w:r w:rsidR="002721FF">
        <w:rPr>
          <w:i/>
          <w:color w:val="00B050"/>
          <w:lang w:val="es-ES"/>
        </w:rPr>
        <w:t>Líderes Sectoriales</w:t>
      </w:r>
      <w:r w:rsidR="00035A51" w:rsidRPr="00A33BF1">
        <w:rPr>
          <w:i/>
          <w:color w:val="00B050"/>
          <w:lang w:val="es-ES"/>
        </w:rPr>
        <w:t>.</w:t>
      </w:r>
      <w:r w:rsidR="00E55AA6" w:rsidRPr="00A33BF1">
        <w:rPr>
          <w:i/>
          <w:color w:val="00B050"/>
          <w:lang w:val="es-ES"/>
        </w:rPr>
        <w:t xml:space="preserve"> </w:t>
      </w:r>
      <w:r w:rsidR="00BE1239" w:rsidRPr="00A33BF1">
        <w:rPr>
          <w:i/>
          <w:color w:val="00B050"/>
          <w:lang w:val="es-ES"/>
        </w:rPr>
        <w:t xml:space="preserve">El </w:t>
      </w:r>
      <w:r w:rsidR="00E55AA6" w:rsidRPr="00A33BF1">
        <w:rPr>
          <w:i/>
          <w:color w:val="00B050"/>
          <w:lang w:val="es-ES"/>
        </w:rPr>
        <w:t xml:space="preserve">plan </w:t>
      </w:r>
      <w:r w:rsidR="00BE1239" w:rsidRPr="00A33BF1">
        <w:rPr>
          <w:i/>
          <w:color w:val="00B050"/>
          <w:lang w:val="es-ES"/>
        </w:rPr>
        <w:t xml:space="preserve">desarrollado en la </w:t>
      </w:r>
      <w:r w:rsidR="00CC72E4" w:rsidRPr="00A33BF1">
        <w:rPr>
          <w:i/>
          <w:color w:val="00B050"/>
          <w:lang w:val="es-ES"/>
        </w:rPr>
        <w:t>plantilla</w:t>
      </w:r>
      <w:r w:rsidR="00BE1239" w:rsidRPr="00A33BF1">
        <w:rPr>
          <w:i/>
          <w:color w:val="00B050"/>
          <w:lang w:val="es-ES"/>
        </w:rPr>
        <w:t xml:space="preserve"> se puede resumir en esta sección</w:t>
      </w:r>
      <w:r w:rsidR="00E55AA6" w:rsidRPr="00A33BF1">
        <w:rPr>
          <w:i/>
          <w:color w:val="00B050"/>
          <w:lang w:val="es-ES"/>
        </w:rPr>
        <w:t>.</w:t>
      </w:r>
    </w:p>
    <w:p w:rsidR="00B231AA" w:rsidRPr="00A33BF1" w:rsidRDefault="00BE1239" w:rsidP="00B231AA">
      <w:pPr>
        <w:rPr>
          <w:b/>
          <w:lang w:val="es-ES"/>
        </w:rPr>
      </w:pPr>
      <w:r w:rsidRPr="00A33BF1">
        <w:rPr>
          <w:b/>
          <w:lang w:val="es-ES"/>
        </w:rPr>
        <w:t>Texto de ejemplo</w:t>
      </w:r>
      <w:r w:rsidR="00B231AA" w:rsidRPr="00A33BF1">
        <w:rPr>
          <w:b/>
          <w:lang w:val="es-ES"/>
        </w:rPr>
        <w:t>:</w:t>
      </w:r>
    </w:p>
    <w:p w:rsidR="003A1E36" w:rsidRPr="00A33BF1" w:rsidRDefault="00BE1239" w:rsidP="00DE3026">
      <w:pPr>
        <w:rPr>
          <w:lang w:val="es-ES"/>
        </w:rPr>
      </w:pPr>
      <w:r w:rsidRPr="00A33BF1">
        <w:rPr>
          <w:lang w:val="es-ES"/>
        </w:rPr>
        <w:t>Adicionalmente</w:t>
      </w:r>
      <w:r w:rsidR="00220BB1" w:rsidRPr="00A33BF1">
        <w:rPr>
          <w:lang w:val="es-ES"/>
        </w:rPr>
        <w:t xml:space="preserve">, </w:t>
      </w:r>
      <w:r w:rsidR="00073F8F" w:rsidRPr="00A33BF1">
        <w:rPr>
          <w:lang w:val="es-ES"/>
        </w:rPr>
        <w:t xml:space="preserve">prepararemos un archivo electrónico, que incluirá todas las referencias utilizadas para estimar las emisiones de las categorías y elaborar el </w:t>
      </w:r>
      <w:r w:rsidR="00220BB1" w:rsidRPr="00A33BF1">
        <w:rPr>
          <w:lang w:val="es-ES"/>
        </w:rPr>
        <w:t>Invent</w:t>
      </w:r>
      <w:r w:rsidR="00073F8F" w:rsidRPr="00A33BF1">
        <w:rPr>
          <w:lang w:val="es-ES"/>
        </w:rPr>
        <w:t>a</w:t>
      </w:r>
      <w:r w:rsidR="00220BB1" w:rsidRPr="00A33BF1">
        <w:rPr>
          <w:lang w:val="es-ES"/>
        </w:rPr>
        <w:t>r</w:t>
      </w:r>
      <w:r w:rsidR="00073F8F" w:rsidRPr="00A33BF1">
        <w:rPr>
          <w:lang w:val="es-ES"/>
        </w:rPr>
        <w:t>io</w:t>
      </w:r>
      <w:r w:rsidR="00220BB1" w:rsidRPr="00A33BF1">
        <w:rPr>
          <w:lang w:val="es-ES"/>
        </w:rPr>
        <w:t xml:space="preserve">. </w:t>
      </w:r>
      <w:r w:rsidR="00073F8F" w:rsidRPr="00A33BF1">
        <w:rPr>
          <w:lang w:val="es-ES"/>
        </w:rPr>
        <w:t>El archivo servirá como un depósito de documentación adicional y explicación de sus categorías</w:t>
      </w:r>
      <w:r w:rsidR="00220BB1" w:rsidRPr="00A33BF1">
        <w:rPr>
          <w:lang w:val="es-ES"/>
        </w:rPr>
        <w:t xml:space="preserve">. </w:t>
      </w:r>
      <w:r w:rsidR="00073F8F" w:rsidRPr="00A33BF1">
        <w:rPr>
          <w:lang w:val="es-ES"/>
        </w:rPr>
        <w:t xml:space="preserve">El archivo electrónico se ubica en un disco compartido, en la carpeta titulada </w:t>
      </w:r>
      <w:r w:rsidR="003920AD" w:rsidRPr="00A33BF1">
        <w:rPr>
          <w:lang w:val="es-ES"/>
        </w:rPr>
        <w:t>“</w:t>
      </w:r>
      <w:r w:rsidR="00073F8F" w:rsidRPr="00A33BF1">
        <w:rPr>
          <w:lang w:val="es-ES"/>
        </w:rPr>
        <w:t xml:space="preserve">Inventario de </w:t>
      </w:r>
      <w:r w:rsidR="00D23730">
        <w:rPr>
          <w:lang w:val="es-ES"/>
        </w:rPr>
        <w:t xml:space="preserve">Emisión de </w:t>
      </w:r>
      <w:r w:rsidR="00073F8F" w:rsidRPr="00A33BF1">
        <w:rPr>
          <w:lang w:val="es-ES"/>
        </w:rPr>
        <w:t>Gas</w:t>
      </w:r>
      <w:r w:rsidR="00CC72E4" w:rsidRPr="00A33BF1">
        <w:rPr>
          <w:lang w:val="es-ES"/>
        </w:rPr>
        <w:t>es</w:t>
      </w:r>
      <w:r w:rsidR="00073F8F" w:rsidRPr="00A33BF1">
        <w:rPr>
          <w:lang w:val="es-ES"/>
        </w:rPr>
        <w:t xml:space="preserve"> de Efecto Invernadero para </w:t>
      </w:r>
      <w:r w:rsidR="003920AD" w:rsidRPr="00A33BF1">
        <w:rPr>
          <w:i/>
          <w:color w:val="00B050"/>
          <w:lang w:val="es-ES"/>
        </w:rPr>
        <w:t>[</w:t>
      </w:r>
      <w:r w:rsidR="00073F8F" w:rsidRPr="00A33BF1">
        <w:rPr>
          <w:i/>
          <w:color w:val="00B050"/>
          <w:lang w:val="es-ES"/>
        </w:rPr>
        <w:t>Inventario para TNC o BUR1 del País</w:t>
      </w:r>
      <w:r w:rsidR="003920AD" w:rsidRPr="00A33BF1">
        <w:rPr>
          <w:i/>
          <w:color w:val="00B050"/>
          <w:lang w:val="es-ES"/>
        </w:rPr>
        <w:t>]</w:t>
      </w:r>
      <w:r w:rsidR="003920AD" w:rsidRPr="00A33BF1">
        <w:rPr>
          <w:lang w:val="es-ES"/>
        </w:rPr>
        <w:t xml:space="preserve">”. </w:t>
      </w:r>
      <w:r w:rsidR="00073F8F" w:rsidRPr="00A33BF1">
        <w:rPr>
          <w:lang w:val="es-ES"/>
        </w:rPr>
        <w:t>Los materiales de archivo principales deben incluir lo siguiente</w:t>
      </w:r>
      <w:r w:rsidR="0067703D" w:rsidRPr="00A33BF1">
        <w:rPr>
          <w:lang w:val="es-ES"/>
        </w:rPr>
        <w:t>;</w:t>
      </w:r>
      <w:r w:rsidR="00C17CB8" w:rsidRPr="00A33BF1">
        <w:rPr>
          <w:lang w:val="es-ES"/>
        </w:rPr>
        <w:t xml:space="preserve"> </w:t>
      </w:r>
      <w:r w:rsidR="00073F8F" w:rsidRPr="00A33BF1">
        <w:rPr>
          <w:lang w:val="es-ES"/>
        </w:rPr>
        <w:t>una lista complet</w:t>
      </w:r>
      <w:r w:rsidR="00CC72E4" w:rsidRPr="00A33BF1">
        <w:rPr>
          <w:lang w:val="es-ES"/>
        </w:rPr>
        <w:t xml:space="preserve">a </w:t>
      </w:r>
      <w:r w:rsidR="00073F8F" w:rsidRPr="00A33BF1">
        <w:rPr>
          <w:lang w:val="es-ES"/>
        </w:rPr>
        <w:t xml:space="preserve">de los materiales que se </w:t>
      </w:r>
      <w:r w:rsidR="00BA1351" w:rsidRPr="00A33BF1">
        <w:rPr>
          <w:lang w:val="es-ES"/>
        </w:rPr>
        <w:t xml:space="preserve">presentarán se encuentra en el Plan de </w:t>
      </w:r>
      <w:r w:rsidR="007A3FCD">
        <w:rPr>
          <w:lang w:val="es-ES"/>
        </w:rPr>
        <w:t>Archivo</w:t>
      </w:r>
      <w:r w:rsidR="007B046B" w:rsidRPr="00A33BF1">
        <w:rPr>
          <w:lang w:val="es-ES"/>
        </w:rPr>
        <w:t xml:space="preserve"> </w:t>
      </w:r>
      <w:r w:rsidR="007B046B" w:rsidRPr="00A33BF1">
        <w:rPr>
          <w:i/>
          <w:color w:val="00B050"/>
          <w:lang w:val="es-ES"/>
        </w:rPr>
        <w:t>[Re</w:t>
      </w:r>
      <w:r w:rsidR="00BA1351" w:rsidRPr="00A33BF1">
        <w:rPr>
          <w:i/>
          <w:color w:val="00B050"/>
          <w:lang w:val="es-ES"/>
        </w:rPr>
        <w:t xml:space="preserve">mítase a la Plantilla del Sistema de </w:t>
      </w:r>
      <w:r w:rsidR="007A3FCD">
        <w:rPr>
          <w:i/>
          <w:color w:val="00B050"/>
          <w:lang w:val="es-ES"/>
        </w:rPr>
        <w:t>Archivo</w:t>
      </w:r>
      <w:r w:rsidR="00BA1351" w:rsidRPr="00A33BF1">
        <w:rPr>
          <w:i/>
          <w:color w:val="00B050"/>
          <w:lang w:val="es-ES"/>
        </w:rPr>
        <w:t xml:space="preserve"> </w:t>
      </w:r>
      <w:r w:rsidR="003920AD" w:rsidRPr="00A33BF1">
        <w:rPr>
          <w:i/>
          <w:color w:val="00B050"/>
          <w:lang w:val="es-ES"/>
        </w:rPr>
        <w:t>(Tabl</w:t>
      </w:r>
      <w:r w:rsidR="00BA1351" w:rsidRPr="00A33BF1">
        <w:rPr>
          <w:i/>
          <w:color w:val="00B050"/>
          <w:lang w:val="es-ES"/>
        </w:rPr>
        <w:t>a</w:t>
      </w:r>
      <w:r w:rsidR="003920AD" w:rsidRPr="00A33BF1">
        <w:rPr>
          <w:i/>
          <w:color w:val="00B050"/>
          <w:lang w:val="es-ES"/>
        </w:rPr>
        <w:t xml:space="preserve"> 4.1)</w:t>
      </w:r>
      <w:r w:rsidR="007B046B" w:rsidRPr="00A33BF1">
        <w:rPr>
          <w:i/>
          <w:color w:val="00B050"/>
          <w:lang w:val="es-ES"/>
        </w:rPr>
        <w:t>]</w:t>
      </w:r>
      <w:r w:rsidR="003920AD" w:rsidRPr="00A33BF1">
        <w:rPr>
          <w:i/>
          <w:color w:val="00B050"/>
          <w:lang w:val="es-ES"/>
        </w:rPr>
        <w:t>:</w:t>
      </w:r>
    </w:p>
    <w:p w:rsidR="00C46D4A" w:rsidRPr="00A33BF1" w:rsidRDefault="007B046B" w:rsidP="00E8200A">
      <w:pPr>
        <w:pStyle w:val="NoSpacing"/>
        <w:numPr>
          <w:ilvl w:val="0"/>
          <w:numId w:val="4"/>
        </w:numPr>
        <w:spacing w:after="120"/>
        <w:rPr>
          <w:rFonts w:asciiTheme="majorHAnsi" w:hAnsiTheme="majorHAnsi"/>
          <w:lang w:val="es-ES"/>
        </w:rPr>
      </w:pPr>
      <w:r w:rsidRPr="00A33BF1">
        <w:rPr>
          <w:rFonts w:asciiTheme="majorHAnsi" w:hAnsiTheme="majorHAnsi"/>
          <w:lang w:val="es-ES"/>
        </w:rPr>
        <w:t>Documenta</w:t>
      </w:r>
      <w:r w:rsidR="00BA1351" w:rsidRPr="00A33BF1">
        <w:rPr>
          <w:rFonts w:asciiTheme="majorHAnsi" w:hAnsiTheme="majorHAnsi"/>
          <w:lang w:val="es-ES"/>
        </w:rPr>
        <w:t>ción de los acuerdos institucionales</w:t>
      </w:r>
      <w:r w:rsidR="00E050FC" w:rsidRPr="00A33BF1">
        <w:rPr>
          <w:rFonts w:asciiTheme="majorHAnsi" w:hAnsiTheme="majorHAnsi"/>
          <w:lang w:val="es-ES"/>
        </w:rPr>
        <w:t>.</w:t>
      </w:r>
    </w:p>
    <w:p w:rsidR="003A1E36" w:rsidRPr="00A33BF1" w:rsidRDefault="00BA1351" w:rsidP="00E8200A">
      <w:pPr>
        <w:pStyle w:val="NoSpacing"/>
        <w:numPr>
          <w:ilvl w:val="0"/>
          <w:numId w:val="4"/>
        </w:numPr>
        <w:spacing w:after="120"/>
        <w:rPr>
          <w:rFonts w:asciiTheme="majorHAnsi" w:hAnsiTheme="majorHAnsi"/>
          <w:lang w:val="es-ES"/>
        </w:rPr>
      </w:pPr>
      <w:r w:rsidRPr="00A33BF1">
        <w:rPr>
          <w:rFonts w:asciiTheme="majorHAnsi" w:hAnsiTheme="majorHAnsi"/>
          <w:lang w:val="es-ES"/>
        </w:rPr>
        <w:t>Una lista de todas las citas / referencias utilizadas</w:t>
      </w:r>
      <w:r w:rsidR="003A1E36" w:rsidRPr="00A33BF1">
        <w:rPr>
          <w:rFonts w:asciiTheme="majorHAnsi" w:hAnsiTheme="majorHAnsi"/>
          <w:lang w:val="es-ES"/>
        </w:rPr>
        <w:t>.</w:t>
      </w:r>
    </w:p>
    <w:p w:rsidR="003A1E36" w:rsidRPr="00A33BF1" w:rsidRDefault="00BA1351" w:rsidP="00E8200A">
      <w:pPr>
        <w:pStyle w:val="NoSpacing"/>
        <w:numPr>
          <w:ilvl w:val="0"/>
          <w:numId w:val="4"/>
        </w:numPr>
        <w:spacing w:after="120"/>
        <w:rPr>
          <w:rFonts w:asciiTheme="majorHAnsi" w:hAnsiTheme="majorHAnsi"/>
          <w:lang w:val="es-ES"/>
        </w:rPr>
      </w:pPr>
      <w:r w:rsidRPr="00A33BF1">
        <w:rPr>
          <w:rFonts w:asciiTheme="majorHAnsi" w:hAnsiTheme="majorHAnsi"/>
          <w:lang w:val="es-ES"/>
        </w:rPr>
        <w:t xml:space="preserve">Una copia de cada referencia debe enviarse al </w:t>
      </w:r>
      <w:r w:rsidR="0059340B" w:rsidRPr="00A33BF1">
        <w:rPr>
          <w:rFonts w:asciiTheme="majorHAnsi" w:hAnsiTheme="majorHAnsi"/>
          <w:lang w:val="es-ES"/>
        </w:rPr>
        <w:t xml:space="preserve">NIC </w:t>
      </w:r>
      <w:r w:rsidRPr="00A33BF1">
        <w:rPr>
          <w:rFonts w:asciiTheme="majorHAnsi" w:hAnsiTheme="majorHAnsi"/>
          <w:lang w:val="es-ES"/>
        </w:rPr>
        <w:t xml:space="preserve">junto a una </w:t>
      </w:r>
      <w:r w:rsidR="008C27A1" w:rsidRPr="00A33BF1">
        <w:rPr>
          <w:rFonts w:asciiTheme="majorHAnsi" w:hAnsiTheme="majorHAnsi"/>
          <w:lang w:val="es-ES"/>
        </w:rPr>
        <w:t>narrativ</w:t>
      </w:r>
      <w:r w:rsidRPr="00A33BF1">
        <w:rPr>
          <w:rFonts w:asciiTheme="majorHAnsi" w:hAnsiTheme="majorHAnsi"/>
          <w:lang w:val="es-ES"/>
        </w:rPr>
        <w:t>a que describa cada referencia</w:t>
      </w:r>
      <w:r w:rsidR="007B046B" w:rsidRPr="00A33BF1">
        <w:rPr>
          <w:rFonts w:asciiTheme="majorHAnsi" w:hAnsiTheme="majorHAnsi"/>
          <w:lang w:val="es-ES"/>
        </w:rPr>
        <w:t xml:space="preserve">, </w:t>
      </w:r>
      <w:r w:rsidRPr="00A33BF1">
        <w:rPr>
          <w:rFonts w:asciiTheme="majorHAnsi" w:hAnsiTheme="majorHAnsi"/>
          <w:lang w:val="es-ES"/>
        </w:rPr>
        <w:t xml:space="preserve">y un enlace </w:t>
      </w:r>
      <w:r w:rsidR="007B046B" w:rsidRPr="00A33BF1">
        <w:rPr>
          <w:rFonts w:asciiTheme="majorHAnsi" w:hAnsiTheme="majorHAnsi"/>
          <w:lang w:val="es-ES"/>
        </w:rPr>
        <w:t xml:space="preserve">web </w:t>
      </w:r>
      <w:r w:rsidRPr="00A33BF1">
        <w:rPr>
          <w:rFonts w:asciiTheme="majorHAnsi" w:hAnsiTheme="majorHAnsi"/>
          <w:lang w:val="es-ES"/>
        </w:rPr>
        <w:t>si estuviera disponible</w:t>
      </w:r>
      <w:r w:rsidR="003A1E36" w:rsidRPr="00A33BF1">
        <w:rPr>
          <w:rFonts w:asciiTheme="majorHAnsi" w:hAnsiTheme="majorHAnsi"/>
          <w:lang w:val="es-ES"/>
        </w:rPr>
        <w:t xml:space="preserve">. </w:t>
      </w:r>
    </w:p>
    <w:p w:rsidR="003A1E36" w:rsidRPr="00A33BF1" w:rsidRDefault="00BA1351" w:rsidP="006725A9">
      <w:pPr>
        <w:pStyle w:val="NoSpacing"/>
        <w:numPr>
          <w:ilvl w:val="1"/>
          <w:numId w:val="4"/>
        </w:numPr>
        <w:spacing w:after="120"/>
        <w:rPr>
          <w:rFonts w:asciiTheme="majorHAnsi" w:hAnsiTheme="majorHAnsi"/>
          <w:lang w:val="es-ES"/>
        </w:rPr>
      </w:pPr>
      <w:r w:rsidRPr="00A33BF1">
        <w:rPr>
          <w:rFonts w:asciiTheme="majorHAnsi" w:hAnsiTheme="majorHAnsi"/>
          <w:lang w:val="es-ES"/>
        </w:rPr>
        <w:t>Para un informe</w:t>
      </w:r>
      <w:r w:rsidR="0059340B" w:rsidRPr="00A33BF1">
        <w:rPr>
          <w:rFonts w:asciiTheme="majorHAnsi" w:hAnsiTheme="majorHAnsi"/>
          <w:lang w:val="es-ES"/>
        </w:rPr>
        <w:t xml:space="preserve">: </w:t>
      </w:r>
      <w:r w:rsidR="003A1E36" w:rsidRPr="00A33BF1">
        <w:rPr>
          <w:rFonts w:asciiTheme="majorHAnsi" w:hAnsiTheme="majorHAnsi"/>
          <w:lang w:val="es-ES"/>
        </w:rPr>
        <w:t>copi</w:t>
      </w:r>
      <w:r w:rsidRPr="00A33BF1">
        <w:rPr>
          <w:rFonts w:asciiTheme="majorHAnsi" w:hAnsiTheme="majorHAnsi"/>
          <w:lang w:val="es-ES"/>
        </w:rPr>
        <w:t>a</w:t>
      </w:r>
      <w:r w:rsidR="003A1E36" w:rsidRPr="00A33BF1">
        <w:rPr>
          <w:rFonts w:asciiTheme="majorHAnsi" w:hAnsiTheme="majorHAnsi"/>
          <w:lang w:val="es-ES"/>
        </w:rPr>
        <w:t xml:space="preserve">s </w:t>
      </w:r>
      <w:r w:rsidRPr="00A33BF1">
        <w:rPr>
          <w:rFonts w:asciiTheme="majorHAnsi" w:hAnsiTheme="majorHAnsi"/>
          <w:lang w:val="es-ES"/>
        </w:rPr>
        <w:t>de la carátula y las páginas principales puede</w:t>
      </w:r>
      <w:r w:rsidR="00CC72E4" w:rsidRPr="00A33BF1">
        <w:rPr>
          <w:rFonts w:asciiTheme="majorHAnsi" w:hAnsiTheme="majorHAnsi"/>
          <w:lang w:val="es-ES"/>
        </w:rPr>
        <w:t>n</w:t>
      </w:r>
      <w:r w:rsidRPr="00A33BF1">
        <w:rPr>
          <w:rFonts w:asciiTheme="majorHAnsi" w:hAnsiTheme="majorHAnsi"/>
          <w:lang w:val="es-ES"/>
        </w:rPr>
        <w:t xml:space="preserve"> ser suficiente</w:t>
      </w:r>
      <w:r w:rsidR="00CC72E4" w:rsidRPr="00A33BF1">
        <w:rPr>
          <w:rFonts w:asciiTheme="majorHAnsi" w:hAnsiTheme="majorHAnsi"/>
          <w:lang w:val="es-ES"/>
        </w:rPr>
        <w:t>s</w:t>
      </w:r>
      <w:r w:rsidR="007B046B" w:rsidRPr="00A33BF1">
        <w:rPr>
          <w:rFonts w:asciiTheme="majorHAnsi" w:hAnsiTheme="majorHAnsi"/>
          <w:lang w:val="es-ES"/>
        </w:rPr>
        <w:t xml:space="preserve">. </w:t>
      </w:r>
      <w:r w:rsidRPr="00A33BF1">
        <w:rPr>
          <w:rFonts w:asciiTheme="majorHAnsi" w:hAnsiTheme="majorHAnsi"/>
          <w:lang w:val="es-ES"/>
        </w:rPr>
        <w:t>Si todo el informe se utilizara por complet</w:t>
      </w:r>
      <w:r w:rsidR="00CC72E4" w:rsidRPr="00A33BF1">
        <w:rPr>
          <w:rFonts w:asciiTheme="majorHAnsi" w:hAnsiTheme="majorHAnsi"/>
          <w:lang w:val="es-ES"/>
        </w:rPr>
        <w:t>o</w:t>
      </w:r>
      <w:r w:rsidRPr="00A33BF1">
        <w:rPr>
          <w:rFonts w:asciiTheme="majorHAnsi" w:hAnsiTheme="majorHAnsi"/>
          <w:lang w:val="es-ES"/>
        </w:rPr>
        <w:t>, una copia de la carátula sería suficiente</w:t>
      </w:r>
      <w:r w:rsidR="00C44554" w:rsidRPr="00A33BF1">
        <w:rPr>
          <w:rFonts w:asciiTheme="majorHAnsi" w:hAnsiTheme="majorHAnsi"/>
          <w:lang w:val="es-ES"/>
        </w:rPr>
        <w:t xml:space="preserve">.  </w:t>
      </w:r>
    </w:p>
    <w:p w:rsidR="00083CA3" w:rsidRPr="00A33BF1" w:rsidRDefault="00BA1351" w:rsidP="00083CA3">
      <w:pPr>
        <w:pStyle w:val="NoSpacing"/>
        <w:numPr>
          <w:ilvl w:val="1"/>
          <w:numId w:val="4"/>
        </w:numPr>
        <w:spacing w:after="120"/>
        <w:rPr>
          <w:rFonts w:asciiTheme="majorHAnsi" w:hAnsiTheme="majorHAnsi"/>
          <w:lang w:val="es-ES"/>
        </w:rPr>
      </w:pPr>
      <w:r w:rsidRPr="00A33BF1">
        <w:rPr>
          <w:rFonts w:asciiTheme="majorHAnsi" w:hAnsiTheme="majorHAnsi"/>
          <w:lang w:val="es-ES"/>
        </w:rPr>
        <w:t>Para una base de datos en línea</w:t>
      </w:r>
      <w:r w:rsidR="00083CA3" w:rsidRPr="00A33BF1">
        <w:rPr>
          <w:rFonts w:asciiTheme="majorHAnsi" w:hAnsiTheme="majorHAnsi"/>
          <w:lang w:val="es-ES"/>
        </w:rPr>
        <w:t xml:space="preserve">: </w:t>
      </w:r>
      <w:r w:rsidRPr="00A33BF1">
        <w:rPr>
          <w:rFonts w:asciiTheme="majorHAnsi" w:hAnsiTheme="majorHAnsi"/>
          <w:lang w:val="es-ES"/>
        </w:rPr>
        <w:t xml:space="preserve">archivos </w:t>
      </w:r>
      <w:r w:rsidR="00083CA3" w:rsidRPr="00A33BF1">
        <w:rPr>
          <w:rFonts w:asciiTheme="majorHAnsi" w:hAnsiTheme="majorHAnsi"/>
          <w:lang w:val="es-ES"/>
        </w:rPr>
        <w:t xml:space="preserve">PDF o Excel </w:t>
      </w:r>
      <w:r w:rsidRPr="00A33BF1">
        <w:rPr>
          <w:rFonts w:asciiTheme="majorHAnsi" w:hAnsiTheme="majorHAnsi"/>
          <w:lang w:val="es-ES"/>
        </w:rPr>
        <w:t xml:space="preserve">con tablas de datos relevantes son </w:t>
      </w:r>
      <w:r w:rsidR="007B046B" w:rsidRPr="00A33BF1">
        <w:rPr>
          <w:rFonts w:asciiTheme="majorHAnsi" w:hAnsiTheme="majorHAnsi"/>
          <w:lang w:val="es-ES"/>
        </w:rPr>
        <w:t>ideal</w:t>
      </w:r>
      <w:r w:rsidRPr="00A33BF1">
        <w:rPr>
          <w:rFonts w:asciiTheme="majorHAnsi" w:hAnsiTheme="majorHAnsi"/>
          <w:lang w:val="es-ES"/>
        </w:rPr>
        <w:t>es</w:t>
      </w:r>
      <w:r w:rsidR="00083CA3" w:rsidRPr="00A33BF1">
        <w:rPr>
          <w:rFonts w:asciiTheme="majorHAnsi" w:hAnsiTheme="majorHAnsi"/>
          <w:lang w:val="es-ES"/>
        </w:rPr>
        <w:t xml:space="preserve">. </w:t>
      </w:r>
      <w:r w:rsidRPr="00A33BF1">
        <w:rPr>
          <w:rFonts w:asciiTheme="majorHAnsi" w:hAnsiTheme="majorHAnsi"/>
          <w:lang w:val="es-ES"/>
        </w:rPr>
        <w:t xml:space="preserve">Si se requiere de bastante tiempo para recolectar o si hay un gran número de hojas de cálculos, puede ser suficiente dar un enlace a la base de datos junto a los criterios de búsqueda adecuados y su información de </w:t>
      </w:r>
      <w:r w:rsidR="00083CA3" w:rsidRPr="00A33BF1">
        <w:rPr>
          <w:rFonts w:asciiTheme="majorHAnsi" w:hAnsiTheme="majorHAnsi"/>
          <w:lang w:val="es-ES"/>
        </w:rPr>
        <w:t>contact</w:t>
      </w:r>
      <w:r w:rsidRPr="00A33BF1">
        <w:rPr>
          <w:rFonts w:asciiTheme="majorHAnsi" w:hAnsiTheme="majorHAnsi"/>
          <w:lang w:val="es-ES"/>
        </w:rPr>
        <w:t>o</w:t>
      </w:r>
      <w:r w:rsidR="00083CA3" w:rsidRPr="00A33BF1">
        <w:rPr>
          <w:rFonts w:asciiTheme="majorHAnsi" w:hAnsiTheme="majorHAnsi"/>
          <w:lang w:val="es-ES"/>
        </w:rPr>
        <w:t>.</w:t>
      </w:r>
    </w:p>
    <w:p w:rsidR="00C46D4A" w:rsidRPr="00A33BF1" w:rsidRDefault="00BA1351" w:rsidP="00083CA3">
      <w:pPr>
        <w:pStyle w:val="NoSpacing"/>
        <w:numPr>
          <w:ilvl w:val="1"/>
          <w:numId w:val="4"/>
        </w:numPr>
        <w:spacing w:after="120"/>
        <w:rPr>
          <w:rFonts w:asciiTheme="majorHAnsi" w:hAnsiTheme="majorHAnsi"/>
          <w:lang w:val="es-ES"/>
        </w:rPr>
      </w:pPr>
      <w:r w:rsidRPr="00A33BF1">
        <w:rPr>
          <w:rFonts w:asciiTheme="majorHAnsi" w:hAnsiTheme="majorHAnsi"/>
          <w:lang w:val="es-ES"/>
        </w:rPr>
        <w:t xml:space="preserve">Para comunicación </w:t>
      </w:r>
      <w:r w:rsidR="007B046B" w:rsidRPr="00A33BF1">
        <w:rPr>
          <w:rFonts w:asciiTheme="majorHAnsi" w:hAnsiTheme="majorHAnsi"/>
          <w:lang w:val="es-ES"/>
        </w:rPr>
        <w:t>personal</w:t>
      </w:r>
      <w:r w:rsidR="00C46D4A" w:rsidRPr="00A33BF1">
        <w:rPr>
          <w:rFonts w:asciiTheme="majorHAnsi" w:hAnsiTheme="majorHAnsi"/>
          <w:lang w:val="es-ES"/>
        </w:rPr>
        <w:t xml:space="preserve">: </w:t>
      </w:r>
      <w:r w:rsidRPr="00A33BF1">
        <w:rPr>
          <w:rFonts w:asciiTheme="majorHAnsi" w:hAnsiTheme="majorHAnsi"/>
          <w:lang w:val="es-ES"/>
        </w:rPr>
        <w:t xml:space="preserve">documentación de comunicaciones </w:t>
      </w:r>
      <w:r w:rsidR="008F5BB9" w:rsidRPr="00A33BF1">
        <w:rPr>
          <w:rFonts w:asciiTheme="majorHAnsi" w:hAnsiTheme="majorHAnsi"/>
          <w:lang w:val="es-ES"/>
        </w:rPr>
        <w:t>personal</w:t>
      </w:r>
      <w:r w:rsidRPr="00A33BF1">
        <w:rPr>
          <w:rFonts w:asciiTheme="majorHAnsi" w:hAnsiTheme="majorHAnsi"/>
          <w:lang w:val="es-ES"/>
        </w:rPr>
        <w:t>es</w:t>
      </w:r>
      <w:r w:rsidR="008F5BB9" w:rsidRPr="00A33BF1">
        <w:rPr>
          <w:rFonts w:asciiTheme="majorHAnsi" w:hAnsiTheme="majorHAnsi"/>
          <w:lang w:val="es-ES"/>
        </w:rPr>
        <w:t xml:space="preserve"> </w:t>
      </w:r>
      <w:r w:rsidRPr="00A33BF1">
        <w:rPr>
          <w:rFonts w:asciiTheme="majorHAnsi" w:hAnsiTheme="majorHAnsi"/>
          <w:lang w:val="es-ES"/>
        </w:rPr>
        <w:t xml:space="preserve">donde se intercambió o recolectó información </w:t>
      </w:r>
      <w:r w:rsidR="008F5BB9" w:rsidRPr="00A33BF1">
        <w:rPr>
          <w:rFonts w:asciiTheme="majorHAnsi" w:hAnsiTheme="majorHAnsi"/>
          <w:lang w:val="es-ES"/>
        </w:rPr>
        <w:t>(</w:t>
      </w:r>
      <w:r w:rsidRPr="00A33BF1">
        <w:rPr>
          <w:rFonts w:asciiTheme="majorHAnsi" w:hAnsiTheme="majorHAnsi"/>
          <w:lang w:val="es-ES"/>
        </w:rPr>
        <w:t>datos de actividad</w:t>
      </w:r>
      <w:r w:rsidR="008F5BB9" w:rsidRPr="00A33BF1">
        <w:rPr>
          <w:rFonts w:asciiTheme="majorHAnsi" w:hAnsiTheme="majorHAnsi"/>
          <w:lang w:val="es-ES"/>
        </w:rPr>
        <w:t xml:space="preserve">, </w:t>
      </w:r>
      <w:r w:rsidRPr="00A33BF1">
        <w:rPr>
          <w:rFonts w:asciiTheme="majorHAnsi" w:hAnsiTheme="majorHAnsi"/>
          <w:lang w:val="es-ES"/>
        </w:rPr>
        <w:t>factores de emisión</w:t>
      </w:r>
      <w:r w:rsidR="008F5BB9" w:rsidRPr="00A33BF1">
        <w:rPr>
          <w:rFonts w:asciiTheme="majorHAnsi" w:hAnsiTheme="majorHAnsi"/>
          <w:lang w:val="es-ES"/>
        </w:rPr>
        <w:t>, metodolog</w:t>
      </w:r>
      <w:r w:rsidRPr="00A33BF1">
        <w:rPr>
          <w:rFonts w:asciiTheme="majorHAnsi" w:hAnsiTheme="majorHAnsi"/>
          <w:lang w:val="es-ES"/>
        </w:rPr>
        <w:t>ía</w:t>
      </w:r>
      <w:r w:rsidR="008F5BB9" w:rsidRPr="00A33BF1">
        <w:rPr>
          <w:rFonts w:asciiTheme="majorHAnsi" w:hAnsiTheme="majorHAnsi"/>
          <w:lang w:val="es-ES"/>
        </w:rPr>
        <w:t xml:space="preserve">s), </w:t>
      </w:r>
      <w:r w:rsidRPr="00A33BF1">
        <w:rPr>
          <w:rFonts w:asciiTheme="majorHAnsi" w:hAnsiTheme="majorHAnsi"/>
          <w:lang w:val="es-ES"/>
        </w:rPr>
        <w:t xml:space="preserve">como la correspondencia de correo electrónico, conversaciones telefónicas o comunicación </w:t>
      </w:r>
      <w:r w:rsidR="008F5BB9" w:rsidRPr="00A33BF1">
        <w:rPr>
          <w:rFonts w:asciiTheme="majorHAnsi" w:hAnsiTheme="majorHAnsi"/>
          <w:lang w:val="es-ES"/>
        </w:rPr>
        <w:t xml:space="preserve">personal </w:t>
      </w:r>
      <w:r w:rsidRPr="00A33BF1">
        <w:rPr>
          <w:rFonts w:asciiTheme="majorHAnsi" w:hAnsiTheme="majorHAnsi"/>
          <w:lang w:val="es-ES"/>
        </w:rPr>
        <w:t>a través de reuniones presenciales</w:t>
      </w:r>
      <w:r w:rsidR="008F5BB9" w:rsidRPr="00A33BF1">
        <w:rPr>
          <w:rFonts w:asciiTheme="majorHAnsi" w:hAnsiTheme="majorHAnsi"/>
          <w:lang w:val="es-ES"/>
        </w:rPr>
        <w:t xml:space="preserve">. </w:t>
      </w:r>
    </w:p>
    <w:p w:rsidR="00143055" w:rsidRPr="00A33BF1" w:rsidRDefault="002D2255" w:rsidP="00F472BD">
      <w:pPr>
        <w:pStyle w:val="NoSpacing"/>
        <w:numPr>
          <w:ilvl w:val="2"/>
          <w:numId w:val="4"/>
        </w:numPr>
        <w:spacing w:after="120"/>
        <w:rPr>
          <w:rFonts w:asciiTheme="majorHAnsi" w:hAnsiTheme="majorHAnsi"/>
          <w:lang w:val="es-ES"/>
        </w:rPr>
      </w:pPr>
      <w:r w:rsidRPr="00A33BF1">
        <w:rPr>
          <w:rFonts w:asciiTheme="majorHAnsi" w:hAnsiTheme="majorHAnsi"/>
          <w:lang w:val="es-ES"/>
        </w:rPr>
        <w:lastRenderedPageBreak/>
        <w:t>Para correspondencia por correo electrónico</w:t>
      </w:r>
      <w:r w:rsidR="00083CA3" w:rsidRPr="00A33BF1">
        <w:rPr>
          <w:rFonts w:asciiTheme="majorHAnsi" w:hAnsiTheme="majorHAnsi"/>
          <w:lang w:val="es-ES"/>
        </w:rPr>
        <w:t xml:space="preserve">: </w:t>
      </w:r>
      <w:r w:rsidRPr="00A33BF1">
        <w:rPr>
          <w:rFonts w:asciiTheme="majorHAnsi" w:hAnsiTheme="majorHAnsi"/>
          <w:lang w:val="es-ES"/>
        </w:rPr>
        <w:t>un</w:t>
      </w:r>
      <w:r w:rsidR="00083CA3" w:rsidRPr="00A33BF1">
        <w:rPr>
          <w:rFonts w:asciiTheme="majorHAnsi" w:hAnsiTheme="majorHAnsi"/>
          <w:lang w:val="es-ES"/>
        </w:rPr>
        <w:t xml:space="preserve">a </w:t>
      </w:r>
      <w:r w:rsidRPr="00A33BF1">
        <w:rPr>
          <w:rFonts w:asciiTheme="majorHAnsi" w:hAnsiTheme="majorHAnsi"/>
          <w:lang w:val="es-ES"/>
        </w:rPr>
        <w:t>copia del correo electrónico es suficiente</w:t>
      </w:r>
      <w:r w:rsidR="00083CA3" w:rsidRPr="00A33BF1">
        <w:rPr>
          <w:rFonts w:asciiTheme="majorHAnsi" w:hAnsiTheme="majorHAnsi"/>
          <w:lang w:val="es-ES"/>
        </w:rPr>
        <w:t xml:space="preserve">. </w:t>
      </w:r>
    </w:p>
    <w:p w:rsidR="00143055" w:rsidRPr="00A33BF1" w:rsidRDefault="002D2255" w:rsidP="00F472BD">
      <w:pPr>
        <w:pStyle w:val="NoSpacing"/>
        <w:numPr>
          <w:ilvl w:val="2"/>
          <w:numId w:val="4"/>
        </w:numPr>
        <w:spacing w:after="120"/>
        <w:rPr>
          <w:rFonts w:asciiTheme="majorHAnsi" w:hAnsiTheme="majorHAnsi"/>
          <w:lang w:val="es-ES"/>
        </w:rPr>
      </w:pPr>
      <w:r w:rsidRPr="00A33BF1">
        <w:rPr>
          <w:rFonts w:asciiTheme="majorHAnsi" w:hAnsiTheme="majorHAnsi"/>
          <w:lang w:val="es-ES"/>
        </w:rPr>
        <w:t>Para conversaciones telefónicas</w:t>
      </w:r>
      <w:r w:rsidR="00083CA3" w:rsidRPr="00A33BF1">
        <w:rPr>
          <w:rFonts w:asciiTheme="majorHAnsi" w:hAnsiTheme="majorHAnsi"/>
          <w:lang w:val="es-ES"/>
        </w:rPr>
        <w:t xml:space="preserve">: </w:t>
      </w:r>
      <w:r w:rsidR="002A1E9F" w:rsidRPr="00A33BF1">
        <w:rPr>
          <w:rFonts w:asciiTheme="majorHAnsi" w:hAnsiTheme="majorHAnsi"/>
          <w:lang w:val="es-ES"/>
        </w:rPr>
        <w:t xml:space="preserve">Si se sostiene una conversación telefónica donde se reciben datos o </w:t>
      </w:r>
      <w:r w:rsidR="00CC72E4" w:rsidRPr="00A33BF1">
        <w:rPr>
          <w:rFonts w:asciiTheme="majorHAnsi" w:hAnsiTheme="majorHAnsi"/>
          <w:lang w:val="es-ES"/>
        </w:rPr>
        <w:t xml:space="preserve">se debaten </w:t>
      </w:r>
      <w:r w:rsidR="002A1E9F" w:rsidRPr="00A33BF1">
        <w:rPr>
          <w:rFonts w:asciiTheme="majorHAnsi" w:hAnsiTheme="majorHAnsi"/>
          <w:lang w:val="es-ES"/>
        </w:rPr>
        <w:t>decisiones sobre los datos, se requiere</w:t>
      </w:r>
      <w:r w:rsidR="00CC72E4" w:rsidRPr="00A33BF1">
        <w:rPr>
          <w:rFonts w:asciiTheme="majorHAnsi" w:hAnsiTheme="majorHAnsi"/>
          <w:lang w:val="es-ES"/>
        </w:rPr>
        <w:t xml:space="preserve"> de</w:t>
      </w:r>
      <w:r w:rsidR="002A1E9F" w:rsidRPr="00A33BF1">
        <w:rPr>
          <w:rFonts w:asciiTheme="majorHAnsi" w:hAnsiTheme="majorHAnsi"/>
          <w:lang w:val="es-ES"/>
        </w:rPr>
        <w:t xml:space="preserve"> información de contacto de la persona contactada</w:t>
      </w:r>
      <w:r w:rsidR="00083CA3" w:rsidRPr="00A33BF1">
        <w:rPr>
          <w:rFonts w:asciiTheme="majorHAnsi" w:hAnsiTheme="majorHAnsi"/>
          <w:lang w:val="es-ES"/>
        </w:rPr>
        <w:t xml:space="preserve">, </w:t>
      </w:r>
      <w:r w:rsidR="002A1E9F" w:rsidRPr="00A33BF1">
        <w:rPr>
          <w:rFonts w:asciiTheme="majorHAnsi" w:hAnsiTheme="majorHAnsi"/>
          <w:lang w:val="es-ES"/>
        </w:rPr>
        <w:t xml:space="preserve">que incluye los datos </w:t>
      </w:r>
      <w:r w:rsidR="00CC72E4" w:rsidRPr="00A33BF1">
        <w:rPr>
          <w:rFonts w:asciiTheme="majorHAnsi" w:hAnsiTheme="majorHAnsi"/>
          <w:lang w:val="es-ES"/>
        </w:rPr>
        <w:t>de contacto</w:t>
      </w:r>
      <w:r w:rsidR="002A1E9F" w:rsidRPr="00A33BF1">
        <w:rPr>
          <w:rFonts w:asciiTheme="majorHAnsi" w:hAnsiTheme="majorHAnsi"/>
          <w:lang w:val="es-ES"/>
        </w:rPr>
        <w:t xml:space="preserve">, el nombre del contacto, cargo, organización, </w:t>
      </w:r>
      <w:r w:rsidR="00091A29" w:rsidRPr="00A33BF1">
        <w:rPr>
          <w:rFonts w:asciiTheme="majorHAnsi" w:hAnsiTheme="majorHAnsi"/>
          <w:lang w:val="es-ES"/>
        </w:rPr>
        <w:t>número telefónico, dirección de correo electrónico, dirección de la ubicación, así como una descripción de la finalidad o el asunto de  la conversación, y un breve resumen de la propia conversación que incluye cualquier resultado de la reunión</w:t>
      </w:r>
      <w:r w:rsidR="00083CA3" w:rsidRPr="00A33BF1">
        <w:rPr>
          <w:rFonts w:asciiTheme="majorHAnsi" w:hAnsiTheme="majorHAnsi"/>
          <w:lang w:val="es-ES"/>
        </w:rPr>
        <w:t xml:space="preserve">. </w:t>
      </w:r>
      <w:r w:rsidR="004D6316" w:rsidRPr="00A33BF1">
        <w:rPr>
          <w:rFonts w:asciiTheme="majorHAnsi" w:hAnsiTheme="majorHAnsi"/>
          <w:lang w:val="es-ES"/>
        </w:rPr>
        <w:t xml:space="preserve"> [Complet</w:t>
      </w:r>
      <w:r w:rsidR="00091A29" w:rsidRPr="00A33BF1">
        <w:rPr>
          <w:rFonts w:asciiTheme="majorHAnsi" w:hAnsiTheme="majorHAnsi"/>
          <w:lang w:val="es-ES"/>
        </w:rPr>
        <w:t>ar el informe de contacto adjunto a este</w:t>
      </w:r>
      <w:r w:rsidR="004D6316" w:rsidRPr="00A33BF1">
        <w:rPr>
          <w:rFonts w:asciiTheme="majorHAnsi" w:hAnsiTheme="majorHAnsi"/>
          <w:lang w:val="es-ES"/>
        </w:rPr>
        <w:t xml:space="preserve"> memo]</w:t>
      </w:r>
    </w:p>
    <w:p w:rsidR="00143055" w:rsidRPr="00A33BF1" w:rsidRDefault="00091A29" w:rsidP="00F472BD">
      <w:pPr>
        <w:pStyle w:val="NoSpacing"/>
        <w:numPr>
          <w:ilvl w:val="2"/>
          <w:numId w:val="4"/>
        </w:numPr>
        <w:spacing w:after="120"/>
        <w:rPr>
          <w:rFonts w:asciiTheme="majorHAnsi" w:hAnsiTheme="majorHAnsi"/>
          <w:lang w:val="es-ES"/>
        </w:rPr>
      </w:pPr>
      <w:r w:rsidRPr="00A33BF1">
        <w:rPr>
          <w:rFonts w:asciiTheme="majorHAnsi" w:hAnsiTheme="majorHAnsi"/>
          <w:lang w:val="es-ES"/>
        </w:rPr>
        <w:t>Para reuniones presenciales</w:t>
      </w:r>
      <w:r w:rsidR="0059340B" w:rsidRPr="00A33BF1">
        <w:rPr>
          <w:rFonts w:asciiTheme="majorHAnsi" w:hAnsiTheme="majorHAnsi"/>
          <w:lang w:val="es-ES"/>
        </w:rPr>
        <w:t xml:space="preserve">: </w:t>
      </w:r>
      <w:r w:rsidR="00CC72E4" w:rsidRPr="00A33BF1">
        <w:rPr>
          <w:rFonts w:asciiTheme="majorHAnsi" w:hAnsiTheme="majorHAnsi"/>
          <w:lang w:val="es-ES"/>
        </w:rPr>
        <w:t xml:space="preserve">será necesario </w:t>
      </w:r>
      <w:r w:rsidR="003C3A3E" w:rsidRPr="00A33BF1">
        <w:rPr>
          <w:rFonts w:asciiTheme="majorHAnsi" w:hAnsiTheme="majorHAnsi"/>
          <w:lang w:val="es-ES"/>
        </w:rPr>
        <w:t>un memorando corto que incluye la información o datos relevantes y la información de contacto de ambas partes</w:t>
      </w:r>
      <w:r w:rsidR="00C44554" w:rsidRPr="00A33BF1">
        <w:rPr>
          <w:rFonts w:asciiTheme="majorHAnsi" w:hAnsiTheme="majorHAnsi"/>
          <w:lang w:val="es-ES"/>
        </w:rPr>
        <w:t xml:space="preserve">. </w:t>
      </w:r>
      <w:r w:rsidR="004D6316" w:rsidRPr="00A33BF1">
        <w:rPr>
          <w:rFonts w:asciiTheme="majorHAnsi" w:hAnsiTheme="majorHAnsi"/>
          <w:lang w:val="es-ES"/>
        </w:rPr>
        <w:t>[Complet</w:t>
      </w:r>
      <w:r w:rsidR="003C3A3E" w:rsidRPr="00A33BF1">
        <w:rPr>
          <w:rFonts w:asciiTheme="majorHAnsi" w:hAnsiTheme="majorHAnsi"/>
          <w:lang w:val="es-ES"/>
        </w:rPr>
        <w:t>ar el informe de contacto adjunto</w:t>
      </w:r>
      <w:r w:rsidR="004D6316" w:rsidRPr="00A33BF1">
        <w:rPr>
          <w:rFonts w:asciiTheme="majorHAnsi" w:hAnsiTheme="majorHAnsi"/>
          <w:lang w:val="es-ES"/>
        </w:rPr>
        <w:t>]</w:t>
      </w:r>
    </w:p>
    <w:p w:rsidR="00995883" w:rsidRPr="00A33BF1" w:rsidRDefault="003C3A3E" w:rsidP="006725A9">
      <w:pPr>
        <w:pStyle w:val="NoSpacing"/>
        <w:numPr>
          <w:ilvl w:val="1"/>
          <w:numId w:val="4"/>
        </w:numPr>
        <w:spacing w:after="120"/>
        <w:rPr>
          <w:rFonts w:asciiTheme="majorHAnsi" w:hAnsiTheme="majorHAnsi"/>
          <w:lang w:val="es-ES"/>
        </w:rPr>
      </w:pPr>
      <w:r w:rsidRPr="00A33BF1">
        <w:rPr>
          <w:rFonts w:asciiTheme="majorHAnsi" w:hAnsiTheme="majorHAnsi"/>
          <w:lang w:val="es-ES"/>
        </w:rPr>
        <w:t>Para información comercial confidencial</w:t>
      </w:r>
      <w:r w:rsidR="00995883" w:rsidRPr="00A33BF1">
        <w:rPr>
          <w:rFonts w:asciiTheme="majorHAnsi" w:hAnsiTheme="majorHAnsi"/>
          <w:lang w:val="es-ES"/>
        </w:rPr>
        <w:t xml:space="preserve">: </w:t>
      </w:r>
      <w:r w:rsidRPr="00A33BF1">
        <w:rPr>
          <w:rFonts w:asciiTheme="majorHAnsi" w:hAnsiTheme="majorHAnsi"/>
          <w:lang w:val="es-ES"/>
        </w:rPr>
        <w:t xml:space="preserve">remitir un </w:t>
      </w:r>
      <w:r w:rsidR="00904B19" w:rsidRPr="00A33BF1">
        <w:rPr>
          <w:rFonts w:asciiTheme="majorHAnsi" w:hAnsiTheme="majorHAnsi"/>
          <w:lang w:val="es-ES"/>
        </w:rPr>
        <w:t xml:space="preserve">indicador de posición para esta información que incluye su información de </w:t>
      </w:r>
      <w:r w:rsidR="00995883" w:rsidRPr="00A33BF1">
        <w:rPr>
          <w:rFonts w:asciiTheme="majorHAnsi" w:hAnsiTheme="majorHAnsi"/>
          <w:lang w:val="es-ES"/>
        </w:rPr>
        <w:t>contact</w:t>
      </w:r>
      <w:r w:rsidR="00904B19" w:rsidRPr="00A33BF1">
        <w:rPr>
          <w:rFonts w:asciiTheme="majorHAnsi" w:hAnsiTheme="majorHAnsi"/>
          <w:lang w:val="es-ES"/>
        </w:rPr>
        <w:t>o</w:t>
      </w:r>
      <w:r w:rsidR="00083CA3" w:rsidRPr="00A33BF1">
        <w:rPr>
          <w:rFonts w:asciiTheme="majorHAnsi" w:hAnsiTheme="majorHAnsi"/>
          <w:lang w:val="es-ES"/>
        </w:rPr>
        <w:t xml:space="preserve">. </w:t>
      </w:r>
      <w:r w:rsidR="00904B19" w:rsidRPr="00A33BF1">
        <w:rPr>
          <w:rFonts w:asciiTheme="majorHAnsi" w:hAnsiTheme="majorHAnsi"/>
          <w:lang w:val="es-ES"/>
        </w:rPr>
        <w:t>El indicador de posición debe brindar una referencia</w:t>
      </w:r>
      <w:r w:rsidR="00CC72E4" w:rsidRPr="00A33BF1">
        <w:rPr>
          <w:rFonts w:asciiTheme="majorHAnsi" w:hAnsiTheme="majorHAnsi"/>
          <w:lang w:val="es-ES"/>
        </w:rPr>
        <w:t>,</w:t>
      </w:r>
      <w:r w:rsidR="00904B19" w:rsidRPr="00A33BF1">
        <w:rPr>
          <w:rFonts w:asciiTheme="majorHAnsi" w:hAnsiTheme="majorHAnsi"/>
          <w:lang w:val="es-ES"/>
        </w:rPr>
        <w:t xml:space="preserve"> pero reconocer que los datos físicos son confidenciales y no </w:t>
      </w:r>
      <w:r w:rsidR="00830689" w:rsidRPr="00A33BF1">
        <w:rPr>
          <w:rFonts w:asciiTheme="majorHAnsi" w:hAnsiTheme="majorHAnsi"/>
          <w:lang w:val="es-ES"/>
        </w:rPr>
        <w:t xml:space="preserve">compartirse o incluirse en el </w:t>
      </w:r>
      <w:r w:rsidR="00123552" w:rsidRPr="00A33BF1">
        <w:rPr>
          <w:rFonts w:asciiTheme="majorHAnsi" w:hAnsiTheme="majorHAnsi"/>
          <w:lang w:val="es-ES"/>
        </w:rPr>
        <w:t>archiv</w:t>
      </w:r>
      <w:r w:rsidR="00830689" w:rsidRPr="00A33BF1">
        <w:rPr>
          <w:rFonts w:asciiTheme="majorHAnsi" w:hAnsiTheme="majorHAnsi"/>
          <w:lang w:val="es-ES"/>
        </w:rPr>
        <w:t>o</w:t>
      </w:r>
      <w:r w:rsidR="00083CA3" w:rsidRPr="00A33BF1">
        <w:rPr>
          <w:rFonts w:asciiTheme="majorHAnsi" w:hAnsiTheme="majorHAnsi"/>
          <w:lang w:val="es-ES"/>
        </w:rPr>
        <w:t xml:space="preserve">. </w:t>
      </w:r>
      <w:r w:rsidR="00CC72E4" w:rsidRPr="00A33BF1">
        <w:rPr>
          <w:rFonts w:asciiTheme="majorHAnsi" w:hAnsiTheme="majorHAnsi"/>
          <w:lang w:val="es-ES"/>
        </w:rPr>
        <w:t xml:space="preserve">Asimismo, presentar </w:t>
      </w:r>
      <w:r w:rsidR="00830689" w:rsidRPr="00A33BF1">
        <w:rPr>
          <w:rFonts w:asciiTheme="majorHAnsi" w:hAnsiTheme="majorHAnsi"/>
          <w:lang w:val="es-ES"/>
        </w:rPr>
        <w:t xml:space="preserve">cualquier acuerdo de información </w:t>
      </w:r>
      <w:r w:rsidR="00CC72E4" w:rsidRPr="00A33BF1">
        <w:rPr>
          <w:rFonts w:asciiTheme="majorHAnsi" w:hAnsiTheme="majorHAnsi"/>
          <w:lang w:val="es-ES"/>
        </w:rPr>
        <w:t>co</w:t>
      </w:r>
      <w:r w:rsidR="00830689" w:rsidRPr="00A33BF1">
        <w:rPr>
          <w:rFonts w:asciiTheme="majorHAnsi" w:hAnsiTheme="majorHAnsi"/>
          <w:lang w:val="es-ES"/>
        </w:rPr>
        <w:t>mercial confidencial</w:t>
      </w:r>
      <w:r w:rsidR="008F5BB9" w:rsidRPr="00A33BF1">
        <w:rPr>
          <w:rFonts w:asciiTheme="majorHAnsi" w:hAnsiTheme="majorHAnsi"/>
          <w:lang w:val="es-ES"/>
        </w:rPr>
        <w:t>.</w:t>
      </w:r>
    </w:p>
    <w:p w:rsidR="003A1E36" w:rsidRPr="00A33BF1" w:rsidRDefault="00830689" w:rsidP="003A1E36">
      <w:pPr>
        <w:pStyle w:val="NoSpacing"/>
        <w:numPr>
          <w:ilvl w:val="0"/>
          <w:numId w:val="4"/>
        </w:numPr>
        <w:spacing w:after="120"/>
        <w:rPr>
          <w:rFonts w:asciiTheme="majorHAnsi" w:hAnsiTheme="majorHAnsi"/>
          <w:lang w:val="es-ES"/>
        </w:rPr>
      </w:pPr>
      <w:r w:rsidRPr="00A33BF1">
        <w:rPr>
          <w:rFonts w:asciiTheme="majorHAnsi" w:hAnsiTheme="majorHAnsi"/>
          <w:lang w:val="es-ES"/>
        </w:rPr>
        <w:t>Cualquier discusión adicional sobre los análisis y recálculos de incertidumbre</w:t>
      </w:r>
      <w:r w:rsidR="003A1E36" w:rsidRPr="00A33BF1">
        <w:rPr>
          <w:rFonts w:asciiTheme="majorHAnsi" w:hAnsiTheme="majorHAnsi"/>
          <w:lang w:val="es-ES"/>
        </w:rPr>
        <w:t xml:space="preserve">. </w:t>
      </w:r>
    </w:p>
    <w:p w:rsidR="00600172" w:rsidRPr="00A33BF1" w:rsidRDefault="00830689" w:rsidP="00DE3026">
      <w:pPr>
        <w:pStyle w:val="Heading1"/>
        <w:rPr>
          <w:lang w:val="es-ES"/>
        </w:rPr>
      </w:pPr>
      <w:r w:rsidRPr="00A33BF1">
        <w:rPr>
          <w:lang w:val="es-ES"/>
        </w:rPr>
        <w:t xml:space="preserve">Gestión de </w:t>
      </w:r>
      <w:r w:rsidR="00530240" w:rsidRPr="00A33BF1">
        <w:rPr>
          <w:lang w:val="es-ES"/>
        </w:rPr>
        <w:t>d</w:t>
      </w:r>
      <w:r w:rsidR="00A44844" w:rsidRPr="00A33BF1">
        <w:rPr>
          <w:lang w:val="es-ES"/>
        </w:rPr>
        <w:t>at</w:t>
      </w:r>
      <w:r w:rsidRPr="00A33BF1">
        <w:rPr>
          <w:lang w:val="es-ES"/>
        </w:rPr>
        <w:t>os</w:t>
      </w:r>
    </w:p>
    <w:p w:rsidR="00EE2B91" w:rsidRPr="00A33BF1" w:rsidRDefault="00340170" w:rsidP="00430AF0">
      <w:pPr>
        <w:rPr>
          <w:i/>
          <w:color w:val="00B050"/>
          <w:lang w:val="es-ES"/>
        </w:rPr>
      </w:pPr>
      <w:r w:rsidRPr="00A33BF1">
        <w:rPr>
          <w:i/>
          <w:color w:val="00B050"/>
          <w:lang w:val="es-ES"/>
        </w:rPr>
        <w:t>En esta sección, usted debe brindar requerimientos y sugerencia</w:t>
      </w:r>
      <w:r w:rsidR="00CC72E4" w:rsidRPr="00A33BF1">
        <w:rPr>
          <w:i/>
          <w:color w:val="00B050"/>
          <w:lang w:val="es-ES"/>
        </w:rPr>
        <w:t>s</w:t>
      </w:r>
      <w:r w:rsidRPr="00A33BF1">
        <w:rPr>
          <w:i/>
          <w:color w:val="00B050"/>
          <w:lang w:val="es-ES"/>
        </w:rPr>
        <w:t xml:space="preserve"> para gestionar las hojas de cálculo del inventario. Las hojas de cálculo deben concebirse de manera que los nuevos miembros del equipo con poca experiencia o </w:t>
      </w:r>
      <w:r w:rsidR="00CC72E4" w:rsidRPr="00A33BF1">
        <w:rPr>
          <w:i/>
          <w:color w:val="00B050"/>
          <w:lang w:val="es-ES"/>
        </w:rPr>
        <w:t xml:space="preserve">experiencia </w:t>
      </w:r>
      <w:r w:rsidRPr="00A33BF1">
        <w:rPr>
          <w:i/>
          <w:color w:val="00B050"/>
          <w:lang w:val="es-ES"/>
        </w:rPr>
        <w:t>casi nula sobre el inventario pued</w:t>
      </w:r>
      <w:r w:rsidR="00CC72E4" w:rsidRPr="00A33BF1">
        <w:rPr>
          <w:i/>
          <w:color w:val="00B050"/>
          <w:lang w:val="es-ES"/>
        </w:rPr>
        <w:t>a</w:t>
      </w:r>
      <w:r w:rsidRPr="00A33BF1">
        <w:rPr>
          <w:i/>
          <w:color w:val="00B050"/>
          <w:lang w:val="es-ES"/>
        </w:rPr>
        <w:t>n actualizar de manera sencilla las estimaciones de emisión de categoría</w:t>
      </w:r>
      <w:r w:rsidR="00430AF0" w:rsidRPr="00A33BF1">
        <w:rPr>
          <w:i/>
          <w:color w:val="00B050"/>
          <w:lang w:val="es-ES"/>
        </w:rPr>
        <w:t xml:space="preserve">. </w:t>
      </w:r>
      <w:r w:rsidRPr="00A33BF1">
        <w:rPr>
          <w:i/>
          <w:color w:val="00B050"/>
          <w:lang w:val="es-ES"/>
        </w:rPr>
        <w:t>Enumere sus requerimientos / sugerencias debajo</w:t>
      </w:r>
      <w:r w:rsidR="00796B25" w:rsidRPr="00A33BF1">
        <w:rPr>
          <w:i/>
          <w:color w:val="00B050"/>
          <w:lang w:val="es-ES"/>
        </w:rPr>
        <w:t>.</w:t>
      </w:r>
      <w:r w:rsidR="00B72C90" w:rsidRPr="00A33BF1">
        <w:rPr>
          <w:i/>
          <w:color w:val="00B050"/>
          <w:lang w:val="es-ES"/>
        </w:rPr>
        <w:t xml:space="preserve">  </w:t>
      </w:r>
    </w:p>
    <w:p w:rsidR="00430AF0" w:rsidRPr="00A33BF1" w:rsidRDefault="00512E3D" w:rsidP="00430AF0">
      <w:pPr>
        <w:rPr>
          <w:i/>
          <w:color w:val="00B050"/>
          <w:lang w:val="es-ES"/>
        </w:rPr>
      </w:pPr>
      <w:r w:rsidRPr="00A33BF1">
        <w:rPr>
          <w:i/>
          <w:color w:val="00B050"/>
          <w:lang w:val="es-ES"/>
        </w:rPr>
        <w:t xml:space="preserve">El resumen aquí provisto debe ser consistente con su Plan de </w:t>
      </w:r>
      <w:r w:rsidR="007A3FCD">
        <w:rPr>
          <w:i/>
          <w:color w:val="00B050"/>
          <w:lang w:val="es-ES"/>
        </w:rPr>
        <w:t>Archivo</w:t>
      </w:r>
      <w:r w:rsidRPr="00A33BF1">
        <w:rPr>
          <w:i/>
          <w:color w:val="00B050"/>
          <w:lang w:val="es-ES"/>
        </w:rPr>
        <w:t>, en particular la sección de Procedimientos de Archivo de la plantilla que incluye información sobre la gestión de archivos, datos y retención de documentos, así como mecanismos de almacenamiento</w:t>
      </w:r>
      <w:r w:rsidR="00D728BF" w:rsidRPr="00A33BF1">
        <w:rPr>
          <w:i/>
          <w:color w:val="00B050"/>
          <w:lang w:val="es-ES"/>
        </w:rPr>
        <w:t>.</w:t>
      </w:r>
      <w:r w:rsidR="00DF5791" w:rsidRPr="00A33BF1">
        <w:rPr>
          <w:i/>
          <w:color w:val="00B050"/>
          <w:lang w:val="es-ES"/>
        </w:rPr>
        <w:t xml:space="preserve"> </w:t>
      </w:r>
      <w:r w:rsidRPr="00A33BF1">
        <w:rPr>
          <w:i/>
          <w:color w:val="00B050"/>
          <w:lang w:val="es-ES"/>
        </w:rPr>
        <w:t>Todos los planes relevantes desarrollados a partir del uso de las plantillas</w:t>
      </w:r>
      <w:r w:rsidR="00DF5791" w:rsidRPr="00A33BF1">
        <w:rPr>
          <w:i/>
          <w:color w:val="00B050"/>
          <w:lang w:val="es-ES"/>
        </w:rPr>
        <w:t xml:space="preserve"> (</w:t>
      </w:r>
      <w:r w:rsidR="007A3FCD">
        <w:rPr>
          <w:i/>
          <w:color w:val="00B050"/>
          <w:lang w:val="es-ES"/>
        </w:rPr>
        <w:t>Archivo</w:t>
      </w:r>
      <w:r w:rsidR="00DF5791" w:rsidRPr="00A33BF1">
        <w:rPr>
          <w:i/>
          <w:color w:val="00B050"/>
          <w:lang w:val="es-ES"/>
        </w:rPr>
        <w:t xml:space="preserve">, </w:t>
      </w:r>
      <w:r w:rsidR="007A3FCD">
        <w:rPr>
          <w:i/>
          <w:color w:val="00B050"/>
          <w:lang w:val="es-ES"/>
        </w:rPr>
        <w:t>GC/CC</w:t>
      </w:r>
      <w:r w:rsidR="00DF5791" w:rsidRPr="00A33BF1">
        <w:rPr>
          <w:i/>
          <w:color w:val="00B050"/>
          <w:lang w:val="es-ES"/>
        </w:rPr>
        <w:t>, etc.</w:t>
      </w:r>
      <w:r w:rsidR="0028739C" w:rsidRPr="00A33BF1">
        <w:rPr>
          <w:i/>
          <w:color w:val="00B050"/>
          <w:lang w:val="es-ES"/>
        </w:rPr>
        <w:t>)</w:t>
      </w:r>
      <w:r w:rsidR="00DF5791" w:rsidRPr="00A33BF1">
        <w:rPr>
          <w:i/>
          <w:color w:val="00B050"/>
          <w:lang w:val="es-ES"/>
        </w:rPr>
        <w:t xml:space="preserve"> </w:t>
      </w:r>
      <w:r w:rsidRPr="00A33BF1">
        <w:rPr>
          <w:i/>
          <w:color w:val="00B050"/>
          <w:lang w:val="es-ES"/>
        </w:rPr>
        <w:t>deben referirse en esta sección como recursos para mayor información</w:t>
      </w:r>
      <w:r w:rsidR="00DF5791" w:rsidRPr="00A33BF1">
        <w:rPr>
          <w:i/>
          <w:color w:val="00B050"/>
          <w:lang w:val="es-ES"/>
        </w:rPr>
        <w:t>.</w:t>
      </w:r>
    </w:p>
    <w:p w:rsidR="00484DB7" w:rsidRPr="00A33BF1" w:rsidRDefault="00512E3D" w:rsidP="00430AF0">
      <w:pPr>
        <w:rPr>
          <w:i/>
          <w:color w:val="00B050"/>
          <w:lang w:val="es-ES"/>
        </w:rPr>
      </w:pPr>
      <w:r w:rsidRPr="00A33BF1">
        <w:rPr>
          <w:i/>
          <w:color w:val="00B050"/>
          <w:lang w:val="es-ES"/>
        </w:rPr>
        <w:t>Si su país no utiliza hojas de cálculo para desarrollar los cálculos principales del Inventario Nacional, esta sección debe ser nuevamente escrita a fin de ser relevante para el software del inventario y/o los archivos de cálculo utilizados</w:t>
      </w:r>
      <w:r w:rsidR="00484DB7" w:rsidRPr="00A33BF1">
        <w:rPr>
          <w:i/>
          <w:color w:val="00B050"/>
          <w:lang w:val="es-ES"/>
        </w:rPr>
        <w:t xml:space="preserve">. </w:t>
      </w:r>
    </w:p>
    <w:p w:rsidR="00430AF0" w:rsidRPr="00A33BF1" w:rsidRDefault="00512E3D" w:rsidP="00430AF0">
      <w:pPr>
        <w:rPr>
          <w:b/>
          <w:lang w:val="es-ES"/>
        </w:rPr>
      </w:pPr>
      <w:r w:rsidRPr="00A33BF1">
        <w:rPr>
          <w:b/>
          <w:lang w:val="es-ES"/>
        </w:rPr>
        <w:t>Text</w:t>
      </w:r>
      <w:r w:rsidR="00CC72E4" w:rsidRPr="00A33BF1">
        <w:rPr>
          <w:b/>
          <w:lang w:val="es-ES"/>
        </w:rPr>
        <w:t>o</w:t>
      </w:r>
      <w:r w:rsidRPr="00A33BF1">
        <w:rPr>
          <w:b/>
          <w:lang w:val="es-ES"/>
        </w:rPr>
        <w:t xml:space="preserve"> de ejemplo</w:t>
      </w:r>
      <w:r w:rsidR="00430AF0" w:rsidRPr="00A33BF1">
        <w:rPr>
          <w:b/>
          <w:lang w:val="es-ES"/>
        </w:rPr>
        <w:t>:</w:t>
      </w:r>
    </w:p>
    <w:p w:rsidR="00220BB1" w:rsidRPr="00A33BF1" w:rsidRDefault="00131ACC" w:rsidP="00DE3026">
      <w:pPr>
        <w:rPr>
          <w:lang w:val="es-ES"/>
        </w:rPr>
      </w:pPr>
      <w:r w:rsidRPr="00A33BF1">
        <w:rPr>
          <w:lang w:val="es-ES"/>
        </w:rPr>
        <w:t>Los siguientes puntos son lineamientos para la gestión de las hojas de cálculo del inventario</w:t>
      </w:r>
      <w:r w:rsidR="00220BB1" w:rsidRPr="00A33BF1">
        <w:rPr>
          <w:lang w:val="es-ES"/>
        </w:rPr>
        <w:t xml:space="preserve">. </w:t>
      </w:r>
      <w:r w:rsidRPr="00A33BF1">
        <w:rPr>
          <w:lang w:val="es-ES"/>
        </w:rPr>
        <w:t xml:space="preserve">Si alguno de estos lineamientos no son claros, comuníquese con el </w:t>
      </w:r>
      <w:r w:rsidR="003E041D" w:rsidRPr="00A33BF1">
        <w:rPr>
          <w:lang w:val="es-ES"/>
        </w:rPr>
        <w:t>NIC</w:t>
      </w:r>
      <w:r w:rsidR="00220BB1" w:rsidRPr="00A33BF1">
        <w:rPr>
          <w:lang w:val="es-ES"/>
        </w:rPr>
        <w:t>.</w:t>
      </w:r>
      <w:r w:rsidR="00062635" w:rsidRPr="00A33BF1">
        <w:rPr>
          <w:lang w:val="es-ES"/>
        </w:rPr>
        <w:t xml:space="preserve">  Complet</w:t>
      </w:r>
      <w:r w:rsidRPr="00A33BF1">
        <w:rPr>
          <w:lang w:val="es-ES"/>
        </w:rPr>
        <w:t>ar</w:t>
      </w:r>
      <w:r w:rsidR="00062635" w:rsidRPr="00A33BF1">
        <w:rPr>
          <w:lang w:val="es-ES"/>
        </w:rPr>
        <w:t xml:space="preserve"> </w:t>
      </w:r>
      <w:r w:rsidRPr="00A33BF1">
        <w:rPr>
          <w:lang w:val="es-ES"/>
        </w:rPr>
        <w:t xml:space="preserve">los lineamientos para la gestión de datos </w:t>
      </w:r>
      <w:r w:rsidR="00CC72E4" w:rsidRPr="00A33BF1">
        <w:rPr>
          <w:lang w:val="es-ES"/>
        </w:rPr>
        <w:t xml:space="preserve">que </w:t>
      </w:r>
      <w:r w:rsidRPr="00A33BF1">
        <w:rPr>
          <w:lang w:val="es-ES"/>
        </w:rPr>
        <w:t>corresponde</w:t>
      </w:r>
      <w:r w:rsidR="00CC72E4" w:rsidRPr="00A33BF1">
        <w:rPr>
          <w:lang w:val="es-ES"/>
        </w:rPr>
        <w:t>n</w:t>
      </w:r>
      <w:r w:rsidRPr="00A33BF1">
        <w:rPr>
          <w:lang w:val="es-ES"/>
        </w:rPr>
        <w:t xml:space="preserve"> al Plan de </w:t>
      </w:r>
      <w:r w:rsidR="007A3FCD">
        <w:rPr>
          <w:lang w:val="es-ES"/>
        </w:rPr>
        <w:t>Archivo</w:t>
      </w:r>
      <w:r w:rsidRPr="00A33BF1">
        <w:rPr>
          <w:lang w:val="es-ES"/>
        </w:rPr>
        <w:t xml:space="preserve"> </w:t>
      </w:r>
      <w:r w:rsidR="00062635" w:rsidRPr="00A33BF1">
        <w:rPr>
          <w:lang w:val="es-ES"/>
        </w:rPr>
        <w:t>(</w:t>
      </w:r>
      <w:r w:rsidRPr="00A33BF1">
        <w:rPr>
          <w:lang w:val="es-ES"/>
        </w:rPr>
        <w:t xml:space="preserve">procedimientos específicos de </w:t>
      </w:r>
      <w:r w:rsidR="007A3FCD">
        <w:rPr>
          <w:lang w:val="es-ES"/>
        </w:rPr>
        <w:t>archivo</w:t>
      </w:r>
      <w:r w:rsidRPr="00A33BF1">
        <w:rPr>
          <w:lang w:val="es-ES"/>
        </w:rPr>
        <w:t xml:space="preserve"> en la </w:t>
      </w:r>
      <w:r w:rsidR="00093940" w:rsidRPr="00A33BF1">
        <w:rPr>
          <w:lang w:val="es-ES"/>
        </w:rPr>
        <w:t>Sec</w:t>
      </w:r>
      <w:r w:rsidRPr="00A33BF1">
        <w:rPr>
          <w:lang w:val="es-ES"/>
        </w:rPr>
        <w:t>c</w:t>
      </w:r>
      <w:r w:rsidR="00093940" w:rsidRPr="00A33BF1">
        <w:rPr>
          <w:lang w:val="es-ES"/>
        </w:rPr>
        <w:t>i</w:t>
      </w:r>
      <w:r w:rsidRPr="00A33BF1">
        <w:rPr>
          <w:lang w:val="es-ES"/>
        </w:rPr>
        <w:t>ó</w:t>
      </w:r>
      <w:r w:rsidR="00093940" w:rsidRPr="00A33BF1">
        <w:rPr>
          <w:lang w:val="es-ES"/>
        </w:rPr>
        <w:t>n 4.3.2</w:t>
      </w:r>
      <w:r w:rsidR="006D6B17" w:rsidRPr="00A33BF1">
        <w:rPr>
          <w:lang w:val="es-ES"/>
        </w:rPr>
        <w:t xml:space="preserve"> </w:t>
      </w:r>
      <w:r w:rsidRPr="00A33BF1">
        <w:rPr>
          <w:lang w:val="es-ES"/>
        </w:rPr>
        <w:t xml:space="preserve">de la plantilla del Sistema de </w:t>
      </w:r>
      <w:r w:rsidR="007A3FCD">
        <w:rPr>
          <w:lang w:val="es-ES"/>
        </w:rPr>
        <w:t>Archivo</w:t>
      </w:r>
      <w:r w:rsidR="00062635" w:rsidRPr="00A33BF1">
        <w:rPr>
          <w:lang w:val="es-ES"/>
        </w:rPr>
        <w:t xml:space="preserve">) </w:t>
      </w:r>
    </w:p>
    <w:p w:rsidR="00220BB1" w:rsidRPr="00A33BF1" w:rsidRDefault="00131ACC" w:rsidP="00E8200A">
      <w:pPr>
        <w:pStyle w:val="ListParagraph"/>
        <w:numPr>
          <w:ilvl w:val="0"/>
          <w:numId w:val="4"/>
        </w:numPr>
        <w:contextualSpacing w:val="0"/>
        <w:rPr>
          <w:lang w:val="es-ES"/>
        </w:rPr>
      </w:pPr>
      <w:r w:rsidRPr="00A33BF1">
        <w:rPr>
          <w:lang w:val="es-ES"/>
        </w:rPr>
        <w:t>Si estuviera</w:t>
      </w:r>
      <w:r w:rsidR="00CC72E4" w:rsidRPr="00A33BF1">
        <w:rPr>
          <w:lang w:val="es-ES"/>
        </w:rPr>
        <w:t>n</w:t>
      </w:r>
      <w:r w:rsidRPr="00A33BF1">
        <w:rPr>
          <w:lang w:val="es-ES"/>
        </w:rPr>
        <w:t xml:space="preserve"> disponible</w:t>
      </w:r>
      <w:r w:rsidR="00CC72E4" w:rsidRPr="00A33BF1">
        <w:rPr>
          <w:lang w:val="es-ES"/>
        </w:rPr>
        <w:t>s</w:t>
      </w:r>
      <w:r w:rsidRPr="00A33BF1">
        <w:rPr>
          <w:lang w:val="es-ES"/>
        </w:rPr>
        <w:t xml:space="preserve">, todos los </w:t>
      </w:r>
      <w:r w:rsidR="002721FF">
        <w:rPr>
          <w:lang w:val="es-ES"/>
        </w:rPr>
        <w:t>Líderes Sectoriales</w:t>
      </w:r>
      <w:r w:rsidR="00DA6581" w:rsidRPr="00A33BF1">
        <w:rPr>
          <w:lang w:val="es-ES"/>
        </w:rPr>
        <w:t xml:space="preserve"> </w:t>
      </w:r>
      <w:r w:rsidRPr="00A33BF1">
        <w:rPr>
          <w:lang w:val="es-ES"/>
        </w:rPr>
        <w:t>utilizarán hojas de cálculo provenientes del Inventario anterior</w:t>
      </w:r>
      <w:r w:rsidR="00AB0AA3" w:rsidRPr="00A33BF1">
        <w:rPr>
          <w:lang w:val="es-ES"/>
        </w:rPr>
        <w:t xml:space="preserve">. </w:t>
      </w:r>
      <w:r w:rsidR="00CC72E4" w:rsidRPr="00A33BF1">
        <w:rPr>
          <w:lang w:val="es-ES"/>
        </w:rPr>
        <w:t xml:space="preserve">El NIC le proporcionó </w:t>
      </w:r>
      <w:r w:rsidRPr="00A33BF1">
        <w:rPr>
          <w:lang w:val="es-ES"/>
        </w:rPr>
        <w:t>estas hojas</w:t>
      </w:r>
      <w:r w:rsidR="00220BB1" w:rsidRPr="00A33BF1">
        <w:rPr>
          <w:lang w:val="es-ES"/>
        </w:rPr>
        <w:t xml:space="preserve">.  </w:t>
      </w:r>
      <w:r w:rsidRPr="00A33BF1">
        <w:rPr>
          <w:lang w:val="es-ES"/>
        </w:rPr>
        <w:t xml:space="preserve">Se le solicitará a cada </w:t>
      </w:r>
      <w:r w:rsidR="001128AC" w:rsidRPr="00A33BF1">
        <w:rPr>
          <w:lang w:val="es-ES"/>
        </w:rPr>
        <w:t>Encargado del sector</w:t>
      </w:r>
      <w:r w:rsidR="00DA6581" w:rsidRPr="00A33BF1">
        <w:rPr>
          <w:lang w:val="es-ES"/>
        </w:rPr>
        <w:t xml:space="preserve"> </w:t>
      </w:r>
      <w:r w:rsidRPr="00A33BF1">
        <w:rPr>
          <w:lang w:val="es-ES"/>
        </w:rPr>
        <w:t xml:space="preserve">que envíe la hoja de cálculo del </w:t>
      </w:r>
      <w:r w:rsidR="00AB0AA3" w:rsidRPr="00A33BF1">
        <w:rPr>
          <w:lang w:val="es-ES"/>
        </w:rPr>
        <w:t>sector/categor</w:t>
      </w:r>
      <w:r w:rsidRPr="00A33BF1">
        <w:rPr>
          <w:lang w:val="es-ES"/>
        </w:rPr>
        <w:t>ía una vez que se culminen las estimaciones</w:t>
      </w:r>
      <w:r w:rsidR="00220BB1" w:rsidRPr="00A33BF1">
        <w:rPr>
          <w:lang w:val="es-ES"/>
        </w:rPr>
        <w:t xml:space="preserve">.  </w:t>
      </w:r>
      <w:r w:rsidRPr="00A33BF1">
        <w:rPr>
          <w:lang w:val="es-ES"/>
        </w:rPr>
        <w:t>Si se revisan estimaciones históricas, las estimaciones de la hoja de cálculo deben reflejar tales números revisados</w:t>
      </w:r>
      <w:r w:rsidR="003E041D" w:rsidRPr="00A33BF1">
        <w:rPr>
          <w:lang w:val="es-ES"/>
        </w:rPr>
        <w:t xml:space="preserve">. </w:t>
      </w:r>
    </w:p>
    <w:p w:rsidR="00220BB1" w:rsidRPr="00A33BF1" w:rsidRDefault="00D125C3" w:rsidP="00E8200A">
      <w:pPr>
        <w:pStyle w:val="ListParagraph"/>
        <w:numPr>
          <w:ilvl w:val="0"/>
          <w:numId w:val="4"/>
        </w:numPr>
        <w:contextualSpacing w:val="0"/>
        <w:rPr>
          <w:lang w:val="es-ES"/>
        </w:rPr>
      </w:pPr>
      <w:r w:rsidRPr="00A33BF1">
        <w:rPr>
          <w:lang w:val="es-ES"/>
        </w:rPr>
        <w:lastRenderedPageBreak/>
        <w:t xml:space="preserve">Todos los elementos de datos primarios </w:t>
      </w:r>
      <w:r w:rsidR="00220BB1" w:rsidRPr="00A33BF1">
        <w:rPr>
          <w:lang w:val="es-ES"/>
        </w:rPr>
        <w:t>(</w:t>
      </w:r>
      <w:r w:rsidRPr="00A33BF1">
        <w:rPr>
          <w:lang w:val="es-ES"/>
        </w:rPr>
        <w:t xml:space="preserve">p. </w:t>
      </w:r>
      <w:r w:rsidR="00220BB1" w:rsidRPr="00A33BF1">
        <w:rPr>
          <w:lang w:val="es-ES"/>
        </w:rPr>
        <w:t>e</w:t>
      </w:r>
      <w:r w:rsidRPr="00A33BF1">
        <w:rPr>
          <w:lang w:val="es-ES"/>
        </w:rPr>
        <w:t>j</w:t>
      </w:r>
      <w:r w:rsidR="00220BB1" w:rsidRPr="00A33BF1">
        <w:rPr>
          <w:lang w:val="es-ES"/>
        </w:rPr>
        <w:t xml:space="preserve">., </w:t>
      </w:r>
      <w:r w:rsidRPr="00A33BF1">
        <w:rPr>
          <w:lang w:val="es-ES"/>
        </w:rPr>
        <w:t>datos de actividad</w:t>
      </w:r>
      <w:r w:rsidR="00220BB1" w:rsidRPr="00A33BF1">
        <w:rPr>
          <w:lang w:val="es-ES"/>
        </w:rPr>
        <w:t>, factor</w:t>
      </w:r>
      <w:r w:rsidRPr="00A33BF1">
        <w:rPr>
          <w:lang w:val="es-ES"/>
        </w:rPr>
        <w:t>e</w:t>
      </w:r>
      <w:r w:rsidR="00220BB1" w:rsidRPr="00A33BF1">
        <w:rPr>
          <w:lang w:val="es-ES"/>
        </w:rPr>
        <w:t>s</w:t>
      </w:r>
      <w:r w:rsidRPr="00A33BF1">
        <w:rPr>
          <w:lang w:val="es-ES"/>
        </w:rPr>
        <w:t xml:space="preserve"> de emisión</w:t>
      </w:r>
      <w:r w:rsidR="00220BB1" w:rsidRPr="00A33BF1">
        <w:rPr>
          <w:lang w:val="es-ES"/>
        </w:rPr>
        <w:t xml:space="preserve">, </w:t>
      </w:r>
      <w:r w:rsidRPr="00A33BF1">
        <w:rPr>
          <w:lang w:val="es-ES"/>
        </w:rPr>
        <w:t xml:space="preserve">coeficientes de </w:t>
      </w:r>
      <w:r w:rsidR="00220BB1" w:rsidRPr="00A33BF1">
        <w:rPr>
          <w:lang w:val="es-ES"/>
        </w:rPr>
        <w:t>carbon</w:t>
      </w:r>
      <w:r w:rsidRPr="00A33BF1">
        <w:rPr>
          <w:lang w:val="es-ES"/>
        </w:rPr>
        <w:t>o</w:t>
      </w:r>
      <w:r w:rsidR="00220BB1" w:rsidRPr="00A33BF1">
        <w:rPr>
          <w:lang w:val="es-ES"/>
        </w:rPr>
        <w:t xml:space="preserve">, etc.) </w:t>
      </w:r>
      <w:r w:rsidRPr="00A33BF1">
        <w:rPr>
          <w:lang w:val="es-ES"/>
        </w:rPr>
        <w:t>deben tener una referencia – publicada o no publicada – para la fuente de los datos, y esta referencia se debe identificar en la hoja de cálculo</w:t>
      </w:r>
      <w:r w:rsidR="00CF49F6" w:rsidRPr="00A33BF1">
        <w:rPr>
          <w:lang w:val="es-ES"/>
        </w:rPr>
        <w:t>, as</w:t>
      </w:r>
      <w:r w:rsidRPr="00A33BF1">
        <w:rPr>
          <w:lang w:val="es-ES"/>
        </w:rPr>
        <w:t>í como documenta</w:t>
      </w:r>
      <w:r w:rsidR="00AA65AF" w:rsidRPr="00A33BF1">
        <w:rPr>
          <w:lang w:val="es-ES"/>
        </w:rPr>
        <w:t>r</w:t>
      </w:r>
      <w:r w:rsidRPr="00A33BF1">
        <w:rPr>
          <w:lang w:val="es-ES"/>
        </w:rPr>
        <w:t xml:space="preserve"> en la Plantilla de Métodos y Documentación</w:t>
      </w:r>
      <w:r w:rsidR="00CF49F6" w:rsidRPr="00A33BF1">
        <w:rPr>
          <w:lang w:val="es-ES"/>
        </w:rPr>
        <w:t xml:space="preserve"> </w:t>
      </w:r>
      <w:r w:rsidRPr="00A33BF1">
        <w:rPr>
          <w:lang w:val="es-ES"/>
        </w:rPr>
        <w:t xml:space="preserve">de </w:t>
      </w:r>
      <w:r w:rsidR="00CF49F6" w:rsidRPr="00A33BF1">
        <w:rPr>
          <w:lang w:val="es-ES"/>
        </w:rPr>
        <w:t>Dat</w:t>
      </w:r>
      <w:r w:rsidRPr="00A33BF1">
        <w:rPr>
          <w:lang w:val="es-ES"/>
        </w:rPr>
        <w:t>os</w:t>
      </w:r>
      <w:r w:rsidR="00220BB1" w:rsidRPr="00A33BF1">
        <w:rPr>
          <w:lang w:val="es-ES"/>
        </w:rPr>
        <w:t xml:space="preserve">.  </w:t>
      </w:r>
      <w:r w:rsidRPr="00A33BF1">
        <w:rPr>
          <w:lang w:val="es-ES"/>
        </w:rPr>
        <w:t>No debe haber valores en las hojas de cálculo que no se referenci</w:t>
      </w:r>
      <w:r w:rsidR="00AA65AF" w:rsidRPr="00A33BF1">
        <w:rPr>
          <w:lang w:val="es-ES"/>
        </w:rPr>
        <w:t>e</w:t>
      </w:r>
      <w:r w:rsidRPr="00A33BF1">
        <w:rPr>
          <w:lang w:val="es-ES"/>
        </w:rPr>
        <w:t xml:space="preserve">n </w:t>
      </w:r>
      <w:r w:rsidR="00CF49F6" w:rsidRPr="00A33BF1">
        <w:rPr>
          <w:lang w:val="es-ES"/>
        </w:rPr>
        <w:t>(e</w:t>
      </w:r>
      <w:r w:rsidRPr="00A33BF1">
        <w:rPr>
          <w:lang w:val="es-ES"/>
        </w:rPr>
        <w:t>s decir</w:t>
      </w:r>
      <w:r w:rsidR="00CF49F6" w:rsidRPr="00A33BF1">
        <w:rPr>
          <w:lang w:val="es-ES"/>
        </w:rPr>
        <w:t xml:space="preserve">, </w:t>
      </w:r>
      <w:r w:rsidRPr="00A33BF1">
        <w:rPr>
          <w:lang w:val="es-ES"/>
        </w:rPr>
        <w:t xml:space="preserve">sin valores </w:t>
      </w:r>
      <w:r w:rsidR="00E449D0" w:rsidRPr="00A33BF1">
        <w:rPr>
          <w:lang w:val="es-ES"/>
        </w:rPr>
        <w:t>cableados</w:t>
      </w:r>
      <w:r w:rsidR="00CF49F6" w:rsidRPr="00A33BF1">
        <w:rPr>
          <w:lang w:val="es-ES"/>
        </w:rPr>
        <w:t>)</w:t>
      </w:r>
      <w:r w:rsidR="00484DB7" w:rsidRPr="00A33BF1">
        <w:rPr>
          <w:lang w:val="es-ES"/>
        </w:rPr>
        <w:t xml:space="preserve">, </w:t>
      </w:r>
      <w:r w:rsidR="00E449D0" w:rsidRPr="00A33BF1">
        <w:rPr>
          <w:lang w:val="es-ES"/>
        </w:rPr>
        <w:t xml:space="preserve">distintos a los factores y constantes de conversión unitarios ya sea a través de un comentario en </w:t>
      </w:r>
      <w:r w:rsidR="00220BB1" w:rsidRPr="00A33BF1">
        <w:rPr>
          <w:lang w:val="es-ES"/>
        </w:rPr>
        <w:t xml:space="preserve">Excel </w:t>
      </w:r>
      <w:r w:rsidR="00E449D0" w:rsidRPr="00A33BF1">
        <w:rPr>
          <w:lang w:val="es-ES"/>
        </w:rPr>
        <w:t xml:space="preserve">o nota de </w:t>
      </w:r>
      <w:r w:rsidR="00AA65AF" w:rsidRPr="00A33BF1">
        <w:rPr>
          <w:lang w:val="es-ES"/>
        </w:rPr>
        <w:t>celda</w:t>
      </w:r>
      <w:r w:rsidR="00220BB1" w:rsidRPr="00A33BF1">
        <w:rPr>
          <w:lang w:val="es-ES"/>
        </w:rPr>
        <w:t xml:space="preserve">.  </w:t>
      </w:r>
      <w:r w:rsidR="00E449D0" w:rsidRPr="00A33BF1">
        <w:rPr>
          <w:lang w:val="es-ES"/>
        </w:rPr>
        <w:t xml:space="preserve">Las fuentes de datos se proporcionarán como parte de la remisión de archivos de cada </w:t>
      </w:r>
      <w:r w:rsidR="00DA6581" w:rsidRPr="00A33BF1">
        <w:rPr>
          <w:lang w:val="es-ES"/>
        </w:rPr>
        <w:t>sector</w:t>
      </w:r>
      <w:r w:rsidR="00220BB1" w:rsidRPr="00A33BF1">
        <w:rPr>
          <w:lang w:val="es-ES"/>
        </w:rPr>
        <w:t xml:space="preserve">.  </w:t>
      </w:r>
    </w:p>
    <w:p w:rsidR="00220BB1" w:rsidRPr="00A33BF1" w:rsidRDefault="008C043C" w:rsidP="00E8200A">
      <w:pPr>
        <w:pStyle w:val="ListParagraph"/>
        <w:numPr>
          <w:ilvl w:val="0"/>
          <w:numId w:val="4"/>
        </w:numPr>
        <w:contextualSpacing w:val="0"/>
        <w:rPr>
          <w:lang w:val="es-ES"/>
        </w:rPr>
      </w:pPr>
      <w:r w:rsidRPr="00A33BF1">
        <w:rPr>
          <w:lang w:val="es-ES"/>
        </w:rPr>
        <w:t>No ingrese valores como los factores de conversión u otros números dentro de fórmulas de celdas</w:t>
      </w:r>
      <w:r w:rsidR="00220BB1" w:rsidRPr="00A33BF1">
        <w:rPr>
          <w:lang w:val="es-ES"/>
        </w:rPr>
        <w:t xml:space="preserve">. </w:t>
      </w:r>
      <w:r w:rsidRPr="00A33BF1">
        <w:rPr>
          <w:lang w:val="es-ES"/>
        </w:rPr>
        <w:t>Usted debe ingresar cada valor en celdas aparte y realizar cálculos utilizando</w:t>
      </w:r>
      <w:r w:rsidR="00220BB1" w:rsidRPr="00A33BF1">
        <w:rPr>
          <w:lang w:val="es-ES"/>
        </w:rPr>
        <w:t xml:space="preserve"> </w:t>
      </w:r>
      <w:r w:rsidR="00AB0AA3" w:rsidRPr="00A33BF1">
        <w:rPr>
          <w:lang w:val="es-ES"/>
        </w:rPr>
        <w:t>f</w:t>
      </w:r>
      <w:r w:rsidRPr="00A33BF1">
        <w:rPr>
          <w:lang w:val="es-ES"/>
        </w:rPr>
        <w:t>ó</w:t>
      </w:r>
      <w:r w:rsidR="00AB0AA3" w:rsidRPr="00A33BF1">
        <w:rPr>
          <w:lang w:val="es-ES"/>
        </w:rPr>
        <w:t xml:space="preserve">rmulas </w:t>
      </w:r>
      <w:r w:rsidRPr="00A33BF1">
        <w:rPr>
          <w:lang w:val="es-ES"/>
        </w:rPr>
        <w:t>que se refieren a tales celdas</w:t>
      </w:r>
      <w:r w:rsidR="00220BB1" w:rsidRPr="00A33BF1">
        <w:rPr>
          <w:lang w:val="es-ES"/>
        </w:rPr>
        <w:t>.</w:t>
      </w:r>
      <w:r w:rsidR="00AB0AA3" w:rsidRPr="00A33BF1">
        <w:rPr>
          <w:lang w:val="es-ES"/>
        </w:rPr>
        <w:t xml:space="preserve"> </w:t>
      </w:r>
      <w:r w:rsidRPr="00A33BF1">
        <w:rPr>
          <w:lang w:val="es-ES"/>
        </w:rPr>
        <w:t xml:space="preserve">Los usuarios deben poder comprender los parámetros para cada valor </w:t>
      </w:r>
      <w:r w:rsidR="00AB0AA3" w:rsidRPr="00A33BF1">
        <w:rPr>
          <w:lang w:val="es-ES"/>
        </w:rPr>
        <w:t>(</w:t>
      </w:r>
      <w:r w:rsidRPr="00A33BF1">
        <w:rPr>
          <w:lang w:val="es-ES"/>
        </w:rPr>
        <w:t xml:space="preserve">p. </w:t>
      </w:r>
      <w:r w:rsidR="00AB0AA3" w:rsidRPr="00A33BF1">
        <w:rPr>
          <w:lang w:val="es-ES"/>
        </w:rPr>
        <w:t>e</w:t>
      </w:r>
      <w:r w:rsidRPr="00A33BF1">
        <w:rPr>
          <w:lang w:val="es-ES"/>
        </w:rPr>
        <w:t>j</w:t>
      </w:r>
      <w:r w:rsidR="00AB0AA3" w:rsidRPr="00A33BF1">
        <w:rPr>
          <w:lang w:val="es-ES"/>
        </w:rPr>
        <w:t>.</w:t>
      </w:r>
      <w:r w:rsidR="00DA6581" w:rsidRPr="00A33BF1">
        <w:rPr>
          <w:lang w:val="es-ES"/>
        </w:rPr>
        <w:t>,</w:t>
      </w:r>
      <w:r w:rsidR="00AB0AA3" w:rsidRPr="00A33BF1">
        <w:rPr>
          <w:lang w:val="es-ES"/>
        </w:rPr>
        <w:t xml:space="preserve"> uni</w:t>
      </w:r>
      <w:r w:rsidRPr="00A33BF1">
        <w:rPr>
          <w:lang w:val="es-ES"/>
        </w:rPr>
        <w:t>dade</w:t>
      </w:r>
      <w:r w:rsidR="00AB0AA3" w:rsidRPr="00A33BF1">
        <w:rPr>
          <w:lang w:val="es-ES"/>
        </w:rPr>
        <w:t>s).</w:t>
      </w:r>
      <w:r w:rsidR="00220BB1" w:rsidRPr="00A33BF1">
        <w:rPr>
          <w:lang w:val="es-ES"/>
        </w:rPr>
        <w:t xml:space="preserve"> </w:t>
      </w:r>
      <w:r w:rsidRPr="00A33BF1">
        <w:rPr>
          <w:lang w:val="es-ES"/>
        </w:rPr>
        <w:t xml:space="preserve">Tales prácticas son más transparentes para </w:t>
      </w:r>
      <w:r w:rsidR="00AA65AF" w:rsidRPr="00A33BF1">
        <w:rPr>
          <w:lang w:val="es-ES"/>
        </w:rPr>
        <w:t>terceros</w:t>
      </w:r>
      <w:r w:rsidRPr="00A33BF1">
        <w:rPr>
          <w:lang w:val="es-ES"/>
        </w:rPr>
        <w:t xml:space="preserve"> que visualizan o utilizan las hojas de cálculo en el </w:t>
      </w:r>
      <w:r w:rsidR="00220BB1" w:rsidRPr="00A33BF1">
        <w:rPr>
          <w:lang w:val="es-ES"/>
        </w:rPr>
        <w:t>futur</w:t>
      </w:r>
      <w:r w:rsidRPr="00A33BF1">
        <w:rPr>
          <w:lang w:val="es-ES"/>
        </w:rPr>
        <w:t>o</w:t>
      </w:r>
      <w:r w:rsidR="00220BB1" w:rsidRPr="00A33BF1">
        <w:rPr>
          <w:lang w:val="es-ES"/>
        </w:rPr>
        <w:t>.</w:t>
      </w:r>
    </w:p>
    <w:p w:rsidR="00CF49F6" w:rsidRPr="00A33BF1" w:rsidRDefault="00CF49F6" w:rsidP="00E8200A">
      <w:pPr>
        <w:pStyle w:val="ListParagraph"/>
        <w:numPr>
          <w:ilvl w:val="0"/>
          <w:numId w:val="4"/>
        </w:numPr>
        <w:contextualSpacing w:val="0"/>
        <w:rPr>
          <w:lang w:val="es-ES"/>
        </w:rPr>
      </w:pPr>
      <w:r w:rsidRPr="00A33BF1">
        <w:rPr>
          <w:lang w:val="es-ES"/>
        </w:rPr>
        <w:t>Cre</w:t>
      </w:r>
      <w:r w:rsidR="008C043C" w:rsidRPr="00A33BF1">
        <w:rPr>
          <w:lang w:val="es-ES"/>
        </w:rPr>
        <w:t xml:space="preserve">e tablas </w:t>
      </w:r>
      <w:r w:rsidR="00517EAE" w:rsidRPr="00A33BF1">
        <w:rPr>
          <w:lang w:val="es-ES"/>
        </w:rPr>
        <w:t>de búsqueda automática o menús desplegables que limit</w:t>
      </w:r>
      <w:r w:rsidR="00AA65AF" w:rsidRPr="00A33BF1">
        <w:rPr>
          <w:lang w:val="es-ES"/>
        </w:rPr>
        <w:t>e</w:t>
      </w:r>
      <w:r w:rsidR="00517EAE" w:rsidRPr="00A33BF1">
        <w:rPr>
          <w:lang w:val="es-ES"/>
        </w:rPr>
        <w:t>n las entradas permisibles, o en algunos casos, ingres</w:t>
      </w:r>
      <w:r w:rsidR="00AA65AF" w:rsidRPr="00A33BF1">
        <w:rPr>
          <w:lang w:val="es-ES"/>
        </w:rPr>
        <w:t>e</w:t>
      </w:r>
      <w:r w:rsidR="00517EAE" w:rsidRPr="00A33BF1">
        <w:rPr>
          <w:lang w:val="es-ES"/>
        </w:rPr>
        <w:t>n datos de forma automática</w:t>
      </w:r>
      <w:r w:rsidRPr="00A33BF1">
        <w:rPr>
          <w:lang w:val="es-ES"/>
        </w:rPr>
        <w:t>.</w:t>
      </w:r>
    </w:p>
    <w:p w:rsidR="00CF49F6" w:rsidRPr="00A33BF1" w:rsidRDefault="00CF49F6" w:rsidP="00E8200A">
      <w:pPr>
        <w:pStyle w:val="ListParagraph"/>
        <w:numPr>
          <w:ilvl w:val="0"/>
          <w:numId w:val="4"/>
        </w:numPr>
        <w:contextualSpacing w:val="0"/>
        <w:rPr>
          <w:lang w:val="es-ES"/>
        </w:rPr>
      </w:pPr>
      <w:r w:rsidRPr="00A33BF1">
        <w:rPr>
          <w:lang w:val="es-ES"/>
        </w:rPr>
        <w:t>U</w:t>
      </w:r>
      <w:r w:rsidR="00517EAE" w:rsidRPr="00A33BF1">
        <w:rPr>
          <w:lang w:val="es-ES"/>
        </w:rPr>
        <w:t>tilice protección de celda en hojas de cálculo de manera que los datos fijos no pued</w:t>
      </w:r>
      <w:r w:rsidR="00AA65AF" w:rsidRPr="00A33BF1">
        <w:rPr>
          <w:lang w:val="es-ES"/>
        </w:rPr>
        <w:t>a</w:t>
      </w:r>
      <w:r w:rsidR="00517EAE" w:rsidRPr="00A33BF1">
        <w:rPr>
          <w:lang w:val="es-ES"/>
        </w:rPr>
        <w:t>n cambiarse de forma accidental e incorporarse en revisiones electrónicas para destacar los posibles problemas</w:t>
      </w:r>
      <w:r w:rsidRPr="00A33BF1">
        <w:rPr>
          <w:lang w:val="es-ES"/>
        </w:rPr>
        <w:t>.</w:t>
      </w:r>
    </w:p>
    <w:p w:rsidR="00220BB1" w:rsidRPr="00A33BF1" w:rsidRDefault="00517EAE" w:rsidP="00E8200A">
      <w:pPr>
        <w:pStyle w:val="ListParagraph"/>
        <w:numPr>
          <w:ilvl w:val="0"/>
          <w:numId w:val="4"/>
        </w:numPr>
        <w:contextualSpacing w:val="0"/>
        <w:rPr>
          <w:lang w:val="es-ES"/>
        </w:rPr>
      </w:pPr>
      <w:r w:rsidRPr="00A33BF1">
        <w:rPr>
          <w:lang w:val="es-ES"/>
        </w:rPr>
        <w:t xml:space="preserve">Cuando se han completado las estimaciones, las copias electrónicas de las hojas de cálculo de cada sector o categoría deben enviarse al </w:t>
      </w:r>
      <w:r w:rsidR="003E041D" w:rsidRPr="00A33BF1">
        <w:rPr>
          <w:lang w:val="es-ES"/>
        </w:rPr>
        <w:t>NIC</w:t>
      </w:r>
      <w:r w:rsidR="004D52BA" w:rsidRPr="00A33BF1">
        <w:rPr>
          <w:lang w:val="es-ES"/>
        </w:rPr>
        <w:t xml:space="preserve"> </w:t>
      </w:r>
      <w:r w:rsidRPr="00A33BF1">
        <w:rPr>
          <w:lang w:val="es-ES"/>
        </w:rPr>
        <w:t xml:space="preserve">e </w:t>
      </w:r>
      <w:r w:rsidR="004D52BA" w:rsidRPr="00A33BF1">
        <w:rPr>
          <w:i/>
          <w:color w:val="00B050"/>
          <w:lang w:val="es-ES"/>
        </w:rPr>
        <w:t>[insert</w:t>
      </w:r>
      <w:r w:rsidRPr="00A33BF1">
        <w:rPr>
          <w:i/>
          <w:color w:val="00B050"/>
          <w:lang w:val="es-ES"/>
        </w:rPr>
        <w:t xml:space="preserve">ar el Coordinador de </w:t>
      </w:r>
      <w:r w:rsidR="007A3FCD">
        <w:rPr>
          <w:i/>
          <w:color w:val="00B050"/>
          <w:lang w:val="es-ES"/>
        </w:rPr>
        <w:t>Archivo</w:t>
      </w:r>
      <w:r w:rsidR="004D52BA" w:rsidRPr="00A33BF1">
        <w:rPr>
          <w:i/>
          <w:color w:val="00B050"/>
          <w:lang w:val="es-ES"/>
        </w:rPr>
        <w:t xml:space="preserve">, </w:t>
      </w:r>
      <w:r w:rsidRPr="00A33BF1">
        <w:rPr>
          <w:i/>
          <w:color w:val="00B050"/>
          <w:lang w:val="es-ES"/>
        </w:rPr>
        <w:t>si fuera aplicable</w:t>
      </w:r>
      <w:r w:rsidR="004D52BA" w:rsidRPr="00A33BF1">
        <w:rPr>
          <w:i/>
          <w:color w:val="00B050"/>
          <w:lang w:val="es-ES"/>
        </w:rPr>
        <w:t>]</w:t>
      </w:r>
      <w:r w:rsidR="00220BB1" w:rsidRPr="00A33BF1">
        <w:rPr>
          <w:lang w:val="es-ES"/>
        </w:rPr>
        <w:t xml:space="preserve">.  </w:t>
      </w:r>
      <w:r w:rsidRPr="00A33BF1">
        <w:rPr>
          <w:lang w:val="es-ES"/>
        </w:rPr>
        <w:t xml:space="preserve">Una vez que se hayan transferido las hojas de cálculo, estas hojas de cálculo </w:t>
      </w:r>
      <w:r w:rsidR="00AA65AF" w:rsidRPr="00A33BF1">
        <w:rPr>
          <w:lang w:val="es-ES"/>
        </w:rPr>
        <w:t>corresponden a</w:t>
      </w:r>
      <w:r w:rsidRPr="00A33BF1">
        <w:rPr>
          <w:lang w:val="es-ES"/>
        </w:rPr>
        <w:t xml:space="preserve"> la versión oficial en la que se debe realizar cualquier cambio futuro</w:t>
      </w:r>
      <w:r w:rsidR="00C90524" w:rsidRPr="00A33BF1">
        <w:rPr>
          <w:lang w:val="es-ES"/>
        </w:rPr>
        <w:t xml:space="preserve">. </w:t>
      </w:r>
      <w:r w:rsidRPr="00A33BF1">
        <w:rPr>
          <w:lang w:val="es-ES"/>
        </w:rPr>
        <w:t xml:space="preserve">Si se requiere de cambios después del envío de la hoja de cálculo, comuníquese con el Coordinador del Inventario para que se pueden efectuar los cambios en la versión </w:t>
      </w:r>
      <w:r w:rsidR="00C90524" w:rsidRPr="00A33BF1">
        <w:rPr>
          <w:lang w:val="es-ES"/>
        </w:rPr>
        <w:t>oficial</w:t>
      </w:r>
      <w:r w:rsidR="00220BB1" w:rsidRPr="00A33BF1">
        <w:rPr>
          <w:lang w:val="es-ES"/>
        </w:rPr>
        <w:t xml:space="preserve">.  </w:t>
      </w:r>
      <w:r w:rsidRPr="00A33BF1">
        <w:rPr>
          <w:lang w:val="es-ES"/>
        </w:rPr>
        <w:t xml:space="preserve">Brinde todas las hojas de cálculo de soporte </w:t>
      </w:r>
      <w:r w:rsidR="00220BB1" w:rsidRPr="00A33BF1">
        <w:rPr>
          <w:lang w:val="es-ES"/>
        </w:rPr>
        <w:t>“</w:t>
      </w:r>
      <w:r w:rsidRPr="00A33BF1">
        <w:rPr>
          <w:lang w:val="es-ES"/>
        </w:rPr>
        <w:t>enlazado</w:t>
      </w:r>
      <w:r w:rsidR="00220BB1" w:rsidRPr="00A33BF1">
        <w:rPr>
          <w:lang w:val="es-ES"/>
        </w:rPr>
        <w:t xml:space="preserve">” </w:t>
      </w:r>
      <w:r w:rsidRPr="00A33BF1">
        <w:rPr>
          <w:lang w:val="es-ES"/>
        </w:rPr>
        <w:t>que se utilicen</w:t>
      </w:r>
      <w:r w:rsidR="00220BB1" w:rsidRPr="00A33BF1">
        <w:rPr>
          <w:lang w:val="es-ES"/>
        </w:rPr>
        <w:t>.</w:t>
      </w:r>
    </w:p>
    <w:p w:rsidR="00220BB1" w:rsidRPr="00A33BF1" w:rsidRDefault="00517EAE" w:rsidP="00E8200A">
      <w:pPr>
        <w:pStyle w:val="ListParagraph"/>
        <w:numPr>
          <w:ilvl w:val="0"/>
          <w:numId w:val="4"/>
        </w:numPr>
        <w:contextualSpacing w:val="0"/>
        <w:rPr>
          <w:lang w:val="es-ES"/>
        </w:rPr>
      </w:pPr>
      <w:r w:rsidRPr="00A33BF1">
        <w:rPr>
          <w:lang w:val="es-ES"/>
        </w:rPr>
        <w:t xml:space="preserve">Trabaje por etiquetar y </w:t>
      </w:r>
      <w:r w:rsidR="00220BB1" w:rsidRPr="00A33BF1">
        <w:rPr>
          <w:lang w:val="es-ES"/>
        </w:rPr>
        <w:t>“organiz</w:t>
      </w:r>
      <w:r w:rsidRPr="00A33BF1">
        <w:rPr>
          <w:lang w:val="es-ES"/>
        </w:rPr>
        <w:t>ar</w:t>
      </w:r>
      <w:r w:rsidR="00220BB1" w:rsidRPr="00A33BF1">
        <w:rPr>
          <w:lang w:val="es-ES"/>
        </w:rPr>
        <w:t xml:space="preserve">” </w:t>
      </w:r>
      <w:r w:rsidRPr="00A33BF1">
        <w:rPr>
          <w:lang w:val="es-ES"/>
        </w:rPr>
        <w:t xml:space="preserve">las hojas de cálculo cuando sea posible, teniendo en mente que deben ser lo más transparentes </w:t>
      </w:r>
      <w:r w:rsidR="00220BB1" w:rsidRPr="00A33BF1">
        <w:rPr>
          <w:lang w:val="es-ES"/>
        </w:rPr>
        <w:t>posible</w:t>
      </w:r>
      <w:r w:rsidRPr="00A33BF1">
        <w:rPr>
          <w:lang w:val="es-ES"/>
        </w:rPr>
        <w:t>s</w:t>
      </w:r>
      <w:r w:rsidR="00220BB1" w:rsidRPr="00A33BF1">
        <w:rPr>
          <w:lang w:val="es-ES"/>
        </w:rPr>
        <w:t xml:space="preserve"> (e</w:t>
      </w:r>
      <w:r w:rsidRPr="00A33BF1">
        <w:rPr>
          <w:lang w:val="es-ES"/>
        </w:rPr>
        <w:t>s decir</w:t>
      </w:r>
      <w:r w:rsidR="00220BB1" w:rsidRPr="00A33BF1">
        <w:rPr>
          <w:lang w:val="es-ES"/>
        </w:rPr>
        <w:t xml:space="preserve">, </w:t>
      </w:r>
      <w:r w:rsidRPr="00A33BF1">
        <w:rPr>
          <w:lang w:val="es-ES"/>
        </w:rPr>
        <w:t>alguien que no tenga conocimiento de esto debe poder abrirlo y extraer rápidamente la información y comprender los procedimientos de cálculo</w:t>
      </w:r>
      <w:r w:rsidR="00220BB1" w:rsidRPr="00A33BF1">
        <w:rPr>
          <w:lang w:val="es-ES"/>
        </w:rPr>
        <w:t>)</w:t>
      </w:r>
      <w:r w:rsidR="00F472BD" w:rsidRPr="00A33BF1">
        <w:rPr>
          <w:lang w:val="es-ES"/>
        </w:rPr>
        <w:t>.</w:t>
      </w:r>
    </w:p>
    <w:p w:rsidR="00600172" w:rsidRPr="00A33BF1" w:rsidRDefault="00517EAE" w:rsidP="00DE3026">
      <w:pPr>
        <w:pStyle w:val="Heading1"/>
        <w:rPr>
          <w:lang w:val="es-ES"/>
        </w:rPr>
      </w:pPr>
      <w:r w:rsidRPr="00A33BF1">
        <w:rPr>
          <w:lang w:val="es-ES"/>
        </w:rPr>
        <w:t xml:space="preserve">Instrucciones de </w:t>
      </w:r>
      <w:r w:rsidR="00530240" w:rsidRPr="00A33BF1">
        <w:rPr>
          <w:lang w:val="es-ES"/>
        </w:rPr>
        <w:t>t</w:t>
      </w:r>
      <w:r w:rsidRPr="00A33BF1">
        <w:rPr>
          <w:lang w:val="es-ES"/>
        </w:rPr>
        <w:t xml:space="preserve">exto </w:t>
      </w:r>
      <w:r w:rsidR="00530240" w:rsidRPr="00A33BF1">
        <w:rPr>
          <w:lang w:val="es-ES"/>
        </w:rPr>
        <w:t>n</w:t>
      </w:r>
      <w:r w:rsidR="005F6B8F" w:rsidRPr="00A33BF1">
        <w:rPr>
          <w:lang w:val="es-ES"/>
        </w:rPr>
        <w:t>arrativ</w:t>
      </w:r>
      <w:r w:rsidRPr="00A33BF1">
        <w:rPr>
          <w:lang w:val="es-ES"/>
        </w:rPr>
        <w:t>o</w:t>
      </w:r>
    </w:p>
    <w:p w:rsidR="00430AF0" w:rsidRPr="00A33BF1" w:rsidRDefault="00517EAE" w:rsidP="00430AF0">
      <w:pPr>
        <w:rPr>
          <w:i/>
          <w:lang w:val="es-ES"/>
        </w:rPr>
      </w:pPr>
      <w:r w:rsidRPr="00A33BF1">
        <w:rPr>
          <w:i/>
          <w:color w:val="00B050"/>
          <w:lang w:val="es-ES"/>
        </w:rPr>
        <w:t>Brinde instrucciones a su equipo del inventario para elaborar el texto del Inventario Nacional</w:t>
      </w:r>
      <w:r w:rsidR="00430AF0" w:rsidRPr="00A33BF1">
        <w:rPr>
          <w:i/>
          <w:color w:val="00B050"/>
          <w:lang w:val="es-ES"/>
        </w:rPr>
        <w:t xml:space="preserve">. </w:t>
      </w:r>
      <w:r w:rsidRPr="00A33BF1">
        <w:rPr>
          <w:i/>
          <w:color w:val="00B050"/>
          <w:lang w:val="es-ES"/>
        </w:rPr>
        <w:t>A continuación se muestra un texto de ejemplo, aunque las circunstancias del país variarán enormemente aquí dependiendo de si el texto narrativo anterior está disponible o no y si las parte</w:t>
      </w:r>
      <w:r w:rsidR="00AA65AF" w:rsidRPr="00A33BF1">
        <w:rPr>
          <w:i/>
          <w:color w:val="00B050"/>
          <w:lang w:val="es-ES"/>
        </w:rPr>
        <w:t>s se pueden utilizar, o si todo</w:t>
      </w:r>
      <w:r w:rsidRPr="00A33BF1">
        <w:rPr>
          <w:i/>
          <w:color w:val="00B050"/>
          <w:lang w:val="es-ES"/>
        </w:rPr>
        <w:t xml:space="preserve"> el texto nuevo es necesario o no</w:t>
      </w:r>
      <w:r w:rsidR="005F6B8F" w:rsidRPr="00A33BF1">
        <w:rPr>
          <w:i/>
          <w:color w:val="00B050"/>
          <w:lang w:val="es-ES"/>
        </w:rPr>
        <w:t>.</w:t>
      </w:r>
    </w:p>
    <w:p w:rsidR="00430AF0" w:rsidRPr="00A33BF1" w:rsidRDefault="00430AF0" w:rsidP="00430AF0">
      <w:pPr>
        <w:rPr>
          <w:b/>
          <w:lang w:val="es-ES"/>
        </w:rPr>
      </w:pPr>
      <w:r w:rsidRPr="00A33BF1">
        <w:rPr>
          <w:b/>
          <w:lang w:val="es-ES"/>
        </w:rPr>
        <w:t>Text</w:t>
      </w:r>
      <w:r w:rsidR="00517EAE" w:rsidRPr="00A33BF1">
        <w:rPr>
          <w:b/>
          <w:lang w:val="es-ES"/>
        </w:rPr>
        <w:t>o de ejemplo</w:t>
      </w:r>
      <w:r w:rsidRPr="00A33BF1">
        <w:rPr>
          <w:b/>
          <w:lang w:val="es-ES"/>
        </w:rPr>
        <w:t>:</w:t>
      </w:r>
    </w:p>
    <w:p w:rsidR="00E56E77" w:rsidRPr="00A33BF1" w:rsidRDefault="00517EAE" w:rsidP="00DE3026">
      <w:pPr>
        <w:rPr>
          <w:lang w:val="es-ES"/>
        </w:rPr>
      </w:pPr>
      <w:r w:rsidRPr="00A33BF1">
        <w:rPr>
          <w:lang w:val="es-ES"/>
        </w:rPr>
        <w:t>Estas instrucciones proporcionan un marco para elaborar el texto para el Inventario Nacional</w:t>
      </w:r>
      <w:r w:rsidR="00B451C5" w:rsidRPr="00A33BF1">
        <w:rPr>
          <w:lang w:val="es-ES"/>
        </w:rPr>
        <w:t xml:space="preserve">.  </w:t>
      </w:r>
    </w:p>
    <w:p w:rsidR="005F6B8F" w:rsidRPr="00A33BF1" w:rsidRDefault="0033613F" w:rsidP="00DE3026">
      <w:pPr>
        <w:rPr>
          <w:i/>
          <w:color w:val="00B050"/>
          <w:lang w:val="es-ES"/>
        </w:rPr>
      </w:pPr>
      <w:r w:rsidRPr="00A33BF1">
        <w:rPr>
          <w:b/>
          <w:i/>
          <w:color w:val="00B050"/>
          <w:lang w:val="es-ES"/>
        </w:rPr>
        <w:t>Op</w:t>
      </w:r>
      <w:r w:rsidR="00517EAE" w:rsidRPr="00A33BF1">
        <w:rPr>
          <w:b/>
          <w:i/>
          <w:color w:val="00B050"/>
          <w:lang w:val="es-ES"/>
        </w:rPr>
        <w:t>c</w:t>
      </w:r>
      <w:r w:rsidRPr="00A33BF1">
        <w:rPr>
          <w:b/>
          <w:i/>
          <w:color w:val="00B050"/>
          <w:lang w:val="es-ES"/>
        </w:rPr>
        <w:t>i</w:t>
      </w:r>
      <w:r w:rsidR="00517EAE" w:rsidRPr="00A33BF1">
        <w:rPr>
          <w:b/>
          <w:i/>
          <w:color w:val="00B050"/>
          <w:lang w:val="es-ES"/>
        </w:rPr>
        <w:t>ó</w:t>
      </w:r>
      <w:r w:rsidRPr="00A33BF1">
        <w:rPr>
          <w:b/>
          <w:i/>
          <w:color w:val="00B050"/>
          <w:lang w:val="es-ES"/>
        </w:rPr>
        <w:t>n 1:</w:t>
      </w:r>
      <w:r w:rsidRPr="00A33BF1">
        <w:rPr>
          <w:i/>
          <w:color w:val="00B050"/>
          <w:lang w:val="es-ES"/>
        </w:rPr>
        <w:t xml:space="preserve"> </w:t>
      </w:r>
      <w:r w:rsidR="00517EAE" w:rsidRPr="00A33BF1">
        <w:rPr>
          <w:i/>
          <w:color w:val="00B050"/>
          <w:lang w:val="es-ES"/>
        </w:rPr>
        <w:t>Si se encuentra disponible texto previo y todavía sigue siendo relevante, el texto a continuación podría ser apropiado</w:t>
      </w:r>
      <w:r w:rsidR="005F6B8F" w:rsidRPr="00A33BF1">
        <w:rPr>
          <w:i/>
          <w:color w:val="00B050"/>
          <w:lang w:val="es-ES"/>
        </w:rPr>
        <w:t>.</w:t>
      </w:r>
    </w:p>
    <w:p w:rsidR="00FD2AA0" w:rsidRPr="00A33BF1" w:rsidRDefault="00FD2AA0" w:rsidP="00FD2AA0">
      <w:pPr>
        <w:rPr>
          <w:b/>
          <w:lang w:val="es-ES"/>
        </w:rPr>
      </w:pPr>
      <w:r w:rsidRPr="00A33BF1">
        <w:rPr>
          <w:b/>
          <w:lang w:val="es-ES"/>
        </w:rPr>
        <w:t>Text</w:t>
      </w:r>
      <w:r w:rsidR="005851B7" w:rsidRPr="00A33BF1">
        <w:rPr>
          <w:b/>
          <w:lang w:val="es-ES"/>
        </w:rPr>
        <w:t>o de ejemplo</w:t>
      </w:r>
      <w:r w:rsidRPr="00A33BF1">
        <w:rPr>
          <w:b/>
          <w:lang w:val="es-ES"/>
        </w:rPr>
        <w:t>:</w:t>
      </w:r>
    </w:p>
    <w:p w:rsidR="00B451C5" w:rsidRPr="00A33BF1" w:rsidRDefault="005851B7" w:rsidP="00DE3026">
      <w:pPr>
        <w:rPr>
          <w:lang w:val="es-ES"/>
        </w:rPr>
      </w:pPr>
      <w:r w:rsidRPr="00A33BF1">
        <w:rPr>
          <w:lang w:val="es-ES"/>
        </w:rPr>
        <w:t xml:space="preserve">El texto del Inventario Nacional anterior se proporcionará para cada encargado del </w:t>
      </w:r>
      <w:r w:rsidR="005F6B8F" w:rsidRPr="00A33BF1">
        <w:rPr>
          <w:lang w:val="es-ES"/>
        </w:rPr>
        <w:t xml:space="preserve">sector </w:t>
      </w:r>
      <w:r w:rsidRPr="00A33BF1">
        <w:rPr>
          <w:lang w:val="es-ES"/>
        </w:rPr>
        <w:t>a fin de actualizar el inventario actual</w:t>
      </w:r>
      <w:r w:rsidR="00B451C5" w:rsidRPr="00A33BF1">
        <w:rPr>
          <w:lang w:val="es-ES"/>
        </w:rPr>
        <w:t xml:space="preserve">.  </w:t>
      </w:r>
      <w:r w:rsidR="00247F87" w:rsidRPr="00A33BF1">
        <w:rPr>
          <w:lang w:val="es-ES"/>
        </w:rPr>
        <w:t>Si no se reciben estos archiv</w:t>
      </w:r>
      <w:r w:rsidR="00AA65AF" w:rsidRPr="00A33BF1">
        <w:rPr>
          <w:lang w:val="es-ES"/>
        </w:rPr>
        <w:t>o</w:t>
      </w:r>
      <w:r w:rsidR="00247F87" w:rsidRPr="00A33BF1">
        <w:rPr>
          <w:lang w:val="es-ES"/>
        </w:rPr>
        <w:t xml:space="preserve">s, comuníquese con el </w:t>
      </w:r>
      <w:r w:rsidR="0011790B" w:rsidRPr="00A33BF1">
        <w:rPr>
          <w:lang w:val="es-ES"/>
        </w:rPr>
        <w:t>NIC</w:t>
      </w:r>
      <w:r w:rsidR="00B451C5" w:rsidRPr="00A33BF1">
        <w:rPr>
          <w:lang w:val="es-ES"/>
        </w:rPr>
        <w:t xml:space="preserve">.  </w:t>
      </w:r>
    </w:p>
    <w:p w:rsidR="00E56E77" w:rsidRPr="00A33BF1" w:rsidRDefault="00F64AF5" w:rsidP="00E8200A">
      <w:pPr>
        <w:pStyle w:val="ListParagraph"/>
        <w:numPr>
          <w:ilvl w:val="0"/>
          <w:numId w:val="15"/>
        </w:numPr>
        <w:contextualSpacing w:val="0"/>
        <w:rPr>
          <w:lang w:val="es-ES"/>
        </w:rPr>
      </w:pPr>
      <w:r w:rsidRPr="00A33BF1">
        <w:rPr>
          <w:lang w:val="es-ES"/>
        </w:rPr>
        <w:t xml:space="preserve">Todos deben utilizar las versiones </w:t>
      </w:r>
      <w:r w:rsidR="00E56E77" w:rsidRPr="00A33BF1">
        <w:rPr>
          <w:lang w:val="es-ES"/>
        </w:rPr>
        <w:t xml:space="preserve">MS Word </w:t>
      </w:r>
      <w:r w:rsidRPr="00A33BF1">
        <w:rPr>
          <w:lang w:val="es-ES"/>
        </w:rPr>
        <w:t xml:space="preserve">de los documentos y anexos provistos al inicio del ciclo del Inventario después de la reunión de incepción a través del </w:t>
      </w:r>
      <w:r w:rsidR="00E56E77" w:rsidRPr="00A33BF1">
        <w:rPr>
          <w:lang w:val="es-ES"/>
        </w:rPr>
        <w:t xml:space="preserve">NIC. </w:t>
      </w:r>
      <w:r w:rsidRPr="00A33BF1">
        <w:rPr>
          <w:lang w:val="es-ES"/>
        </w:rPr>
        <w:t xml:space="preserve">Si hay alguna pregunta sobre los archivos, comuníquese con el </w:t>
      </w:r>
      <w:r w:rsidR="00E56E77" w:rsidRPr="00A33BF1">
        <w:rPr>
          <w:lang w:val="es-ES"/>
        </w:rPr>
        <w:t xml:space="preserve">NIC </w:t>
      </w:r>
      <w:r w:rsidRPr="00A33BF1">
        <w:rPr>
          <w:lang w:val="es-ES"/>
        </w:rPr>
        <w:t>de inmediato</w:t>
      </w:r>
      <w:r w:rsidR="00E56E77" w:rsidRPr="00A33BF1">
        <w:rPr>
          <w:lang w:val="es-ES"/>
        </w:rPr>
        <w:t xml:space="preserve">. </w:t>
      </w:r>
      <w:r w:rsidRPr="00A33BF1">
        <w:rPr>
          <w:lang w:val="es-ES"/>
        </w:rPr>
        <w:t xml:space="preserve">Cada sección de texto se habrá editado para </w:t>
      </w:r>
      <w:r w:rsidRPr="00A33BF1">
        <w:rPr>
          <w:lang w:val="es-ES"/>
        </w:rPr>
        <w:lastRenderedPageBreak/>
        <w:t>adecuarse a un formato estándar y</w:t>
      </w:r>
      <w:r w:rsidR="00E56E77" w:rsidRPr="00A33BF1">
        <w:rPr>
          <w:lang w:val="es-ES"/>
        </w:rPr>
        <w:t xml:space="preserve"> consistent</w:t>
      </w:r>
      <w:r w:rsidRPr="00A33BF1">
        <w:rPr>
          <w:lang w:val="es-ES"/>
        </w:rPr>
        <w:t>e y el estilo de redacción</w:t>
      </w:r>
      <w:r w:rsidR="00E56E77" w:rsidRPr="00A33BF1">
        <w:rPr>
          <w:lang w:val="es-ES"/>
        </w:rPr>
        <w:t xml:space="preserve">. </w:t>
      </w:r>
      <w:r w:rsidRPr="00A33BF1">
        <w:rPr>
          <w:lang w:val="es-ES"/>
        </w:rPr>
        <w:t>No se deben efectuar cambios al formato, estilos, márgenes,</w:t>
      </w:r>
      <w:r w:rsidR="00E56E77" w:rsidRPr="00A33BF1">
        <w:rPr>
          <w:lang w:val="es-ES"/>
        </w:rPr>
        <w:t xml:space="preserve"> etc. </w:t>
      </w:r>
      <w:r w:rsidRPr="00A33BF1">
        <w:rPr>
          <w:lang w:val="es-ES"/>
        </w:rPr>
        <w:t xml:space="preserve">actualmente en los documentos </w:t>
      </w:r>
      <w:r w:rsidR="00E56E77" w:rsidRPr="00A33BF1">
        <w:rPr>
          <w:lang w:val="es-ES"/>
        </w:rPr>
        <w:t xml:space="preserve">MS Word.  </w:t>
      </w:r>
      <w:r w:rsidRPr="00A33BF1">
        <w:rPr>
          <w:lang w:val="es-ES"/>
        </w:rPr>
        <w:t>Los encargados del sector pueden revisar solo el texto y añadir columnas a las tablas con respecto a los datos más recientes</w:t>
      </w:r>
      <w:r w:rsidR="00F472BD" w:rsidRPr="00A33BF1">
        <w:rPr>
          <w:lang w:val="es-ES"/>
        </w:rPr>
        <w:t>.</w:t>
      </w:r>
    </w:p>
    <w:p w:rsidR="005F6B8F" w:rsidRPr="00A33BF1" w:rsidRDefault="0033613F" w:rsidP="005F6B8F">
      <w:pPr>
        <w:rPr>
          <w:i/>
          <w:color w:val="00B050"/>
          <w:lang w:val="es-ES"/>
        </w:rPr>
      </w:pPr>
      <w:r w:rsidRPr="00A33BF1">
        <w:rPr>
          <w:b/>
          <w:i/>
          <w:color w:val="00B050"/>
          <w:lang w:val="es-ES"/>
        </w:rPr>
        <w:t>Op</w:t>
      </w:r>
      <w:r w:rsidR="00F64AF5" w:rsidRPr="00A33BF1">
        <w:rPr>
          <w:b/>
          <w:i/>
          <w:color w:val="00B050"/>
          <w:lang w:val="es-ES"/>
        </w:rPr>
        <w:t>c</w:t>
      </w:r>
      <w:r w:rsidRPr="00A33BF1">
        <w:rPr>
          <w:b/>
          <w:i/>
          <w:color w:val="00B050"/>
          <w:lang w:val="es-ES"/>
        </w:rPr>
        <w:t>i</w:t>
      </w:r>
      <w:r w:rsidR="00F64AF5" w:rsidRPr="00A33BF1">
        <w:rPr>
          <w:b/>
          <w:i/>
          <w:color w:val="00B050"/>
          <w:lang w:val="es-ES"/>
        </w:rPr>
        <w:t>ó</w:t>
      </w:r>
      <w:r w:rsidRPr="00A33BF1">
        <w:rPr>
          <w:b/>
          <w:i/>
          <w:color w:val="00B050"/>
          <w:lang w:val="es-ES"/>
        </w:rPr>
        <w:t>n 2:</w:t>
      </w:r>
      <w:r w:rsidRPr="00A33BF1">
        <w:rPr>
          <w:i/>
          <w:color w:val="00B050"/>
          <w:lang w:val="es-ES"/>
        </w:rPr>
        <w:t xml:space="preserve"> </w:t>
      </w:r>
      <w:r w:rsidR="0056139F" w:rsidRPr="00A33BF1">
        <w:rPr>
          <w:i/>
          <w:color w:val="00B050"/>
          <w:lang w:val="es-ES"/>
        </w:rPr>
        <w:t xml:space="preserve">Si el texto anterior no está disponible </w:t>
      </w:r>
      <w:r w:rsidR="005F6B8F" w:rsidRPr="00A33BF1">
        <w:rPr>
          <w:i/>
          <w:color w:val="00B050"/>
          <w:lang w:val="es-ES"/>
        </w:rPr>
        <w:t>(o</w:t>
      </w:r>
      <w:r w:rsidR="0056139F" w:rsidRPr="00A33BF1">
        <w:rPr>
          <w:i/>
          <w:color w:val="00B050"/>
          <w:lang w:val="es-ES"/>
        </w:rPr>
        <w:t xml:space="preserve"> no se utilizará</w:t>
      </w:r>
      <w:r w:rsidR="005F6B8F" w:rsidRPr="00A33BF1">
        <w:rPr>
          <w:i/>
          <w:color w:val="00B050"/>
          <w:lang w:val="es-ES"/>
        </w:rPr>
        <w:t>),</w:t>
      </w:r>
      <w:r w:rsidR="0056139F" w:rsidRPr="00A33BF1">
        <w:rPr>
          <w:i/>
          <w:color w:val="00B050"/>
          <w:lang w:val="es-ES"/>
        </w:rPr>
        <w:t xml:space="preserve"> el texto a continuación podría ser apropiado</w:t>
      </w:r>
      <w:r w:rsidR="005F6B8F" w:rsidRPr="00A33BF1">
        <w:rPr>
          <w:i/>
          <w:color w:val="00B050"/>
          <w:lang w:val="es-ES"/>
        </w:rPr>
        <w:t>.</w:t>
      </w:r>
    </w:p>
    <w:p w:rsidR="00FD2AA0" w:rsidRPr="00A33BF1" w:rsidRDefault="0056139F" w:rsidP="00FD2AA0">
      <w:pPr>
        <w:rPr>
          <w:b/>
          <w:lang w:val="es-ES"/>
        </w:rPr>
      </w:pPr>
      <w:r w:rsidRPr="00A33BF1">
        <w:rPr>
          <w:b/>
          <w:lang w:val="es-ES"/>
        </w:rPr>
        <w:t>Texto de ejemplo</w:t>
      </w:r>
      <w:r w:rsidR="00FD2AA0" w:rsidRPr="00A33BF1">
        <w:rPr>
          <w:b/>
          <w:lang w:val="es-ES"/>
        </w:rPr>
        <w:t>:</w:t>
      </w:r>
    </w:p>
    <w:p w:rsidR="00E56E77" w:rsidRPr="00A33BF1" w:rsidRDefault="0056139F" w:rsidP="00FD2AA0">
      <w:pPr>
        <w:rPr>
          <w:lang w:val="es-ES"/>
        </w:rPr>
      </w:pPr>
      <w:r w:rsidRPr="00A33BF1">
        <w:rPr>
          <w:lang w:val="es-ES"/>
        </w:rPr>
        <w:t xml:space="preserve">El </w:t>
      </w:r>
      <w:r w:rsidR="00253827" w:rsidRPr="00A33BF1">
        <w:rPr>
          <w:lang w:val="es-ES"/>
        </w:rPr>
        <w:t xml:space="preserve">NIC </w:t>
      </w:r>
      <w:r w:rsidRPr="00A33BF1">
        <w:rPr>
          <w:lang w:val="es-ES"/>
        </w:rPr>
        <w:t>proporcionará una plantilla para elaborar el texto. Los encargados del s</w:t>
      </w:r>
      <w:r w:rsidR="005F6B8F" w:rsidRPr="00A33BF1">
        <w:rPr>
          <w:lang w:val="es-ES"/>
        </w:rPr>
        <w:t xml:space="preserve">ector </w:t>
      </w:r>
      <w:r w:rsidRPr="00A33BF1">
        <w:rPr>
          <w:lang w:val="es-ES"/>
        </w:rPr>
        <w:t>deben desarrollar sus propio contenido y report</w:t>
      </w:r>
      <w:r w:rsidR="00100714" w:rsidRPr="00A33BF1">
        <w:rPr>
          <w:lang w:val="es-ES"/>
        </w:rPr>
        <w:t>a</w:t>
      </w:r>
      <w:r w:rsidRPr="00A33BF1">
        <w:rPr>
          <w:lang w:val="es-ES"/>
        </w:rPr>
        <w:t xml:space="preserve">r </w:t>
      </w:r>
      <w:r w:rsidR="00100714" w:rsidRPr="00A33BF1">
        <w:rPr>
          <w:lang w:val="es-ES"/>
        </w:rPr>
        <w:t xml:space="preserve">el debate en torno a la </w:t>
      </w:r>
      <w:r w:rsidRPr="00A33BF1">
        <w:rPr>
          <w:lang w:val="es-ES"/>
        </w:rPr>
        <w:t>categoría o sector apropiad</w:t>
      </w:r>
      <w:r w:rsidR="00100714" w:rsidRPr="00A33BF1">
        <w:rPr>
          <w:lang w:val="es-ES"/>
        </w:rPr>
        <w:t>os,</w:t>
      </w:r>
      <w:r w:rsidRPr="00A33BF1">
        <w:rPr>
          <w:lang w:val="es-ES"/>
        </w:rPr>
        <w:t xml:space="preserve"> así como una descripción de los datos recibidos, acuerdos para recolectar y archivar datos, metodología para elaborar estimaciones, los propios resultados y cualquier información adicional que incluye, entre otros, los esfuerzos para que estas acciones sean un proceso o </w:t>
      </w:r>
      <w:r w:rsidR="00100714" w:rsidRPr="00A33BF1">
        <w:rPr>
          <w:lang w:val="es-ES"/>
        </w:rPr>
        <w:t xml:space="preserve">la </w:t>
      </w:r>
      <w:r w:rsidRPr="00A33BF1">
        <w:rPr>
          <w:lang w:val="es-ES"/>
        </w:rPr>
        <w:t>información contin</w:t>
      </w:r>
      <w:r w:rsidR="00100714" w:rsidRPr="00A33BF1">
        <w:rPr>
          <w:lang w:val="es-ES"/>
        </w:rPr>
        <w:t>úe</w:t>
      </w:r>
      <w:r w:rsidRPr="00A33BF1">
        <w:rPr>
          <w:lang w:val="es-ES"/>
        </w:rPr>
        <w:t xml:space="preserve"> en los roles de las instituciones involucradas</w:t>
      </w:r>
      <w:r w:rsidR="00E56E77" w:rsidRPr="00A33BF1">
        <w:rPr>
          <w:lang w:val="es-ES"/>
        </w:rPr>
        <w:t xml:space="preserve">. </w:t>
      </w:r>
    </w:p>
    <w:p w:rsidR="00E56E77" w:rsidRPr="00A33BF1" w:rsidRDefault="0056139F" w:rsidP="00E56E77">
      <w:pPr>
        <w:rPr>
          <w:lang w:val="es-ES"/>
        </w:rPr>
      </w:pPr>
      <w:r w:rsidRPr="00A33BF1">
        <w:rPr>
          <w:lang w:val="es-ES"/>
        </w:rPr>
        <w:t xml:space="preserve">Todo el texto debe ser redactado a fin de corresponder a la estructura descrita a continuación en la </w:t>
      </w:r>
      <w:r w:rsidR="0033613F" w:rsidRPr="00A33BF1">
        <w:rPr>
          <w:lang w:val="es-ES"/>
        </w:rPr>
        <w:t>“</w:t>
      </w:r>
      <w:r w:rsidRPr="00A33BF1">
        <w:rPr>
          <w:lang w:val="es-ES"/>
        </w:rPr>
        <w:t xml:space="preserve">Elaboración de Informes del </w:t>
      </w:r>
      <w:r w:rsidR="0033613F" w:rsidRPr="00A33BF1">
        <w:rPr>
          <w:lang w:val="es-ES"/>
        </w:rPr>
        <w:t>Sector</w:t>
      </w:r>
      <w:r w:rsidR="00E56E77" w:rsidRPr="00A33BF1">
        <w:rPr>
          <w:lang w:val="es-ES"/>
        </w:rPr>
        <w:t>.</w:t>
      </w:r>
      <w:r w:rsidR="0033613F" w:rsidRPr="00A33BF1">
        <w:rPr>
          <w:lang w:val="es-ES"/>
        </w:rPr>
        <w:t>”</w:t>
      </w:r>
      <w:r w:rsidR="00E56E77" w:rsidRPr="00A33BF1">
        <w:rPr>
          <w:lang w:val="es-ES"/>
        </w:rPr>
        <w:t xml:space="preserve">  Co</w:t>
      </w:r>
      <w:r w:rsidRPr="00A33BF1">
        <w:rPr>
          <w:lang w:val="es-ES"/>
        </w:rPr>
        <w:t xml:space="preserve">muníquese con el </w:t>
      </w:r>
      <w:r w:rsidR="0011790B" w:rsidRPr="00A33BF1">
        <w:rPr>
          <w:lang w:val="es-ES"/>
        </w:rPr>
        <w:t>NIC</w:t>
      </w:r>
      <w:r w:rsidR="00E56E77" w:rsidRPr="00A33BF1">
        <w:rPr>
          <w:lang w:val="es-ES"/>
        </w:rPr>
        <w:t xml:space="preserve"> </w:t>
      </w:r>
      <w:r w:rsidRPr="00A33BF1">
        <w:rPr>
          <w:lang w:val="es-ES"/>
        </w:rPr>
        <w:t xml:space="preserve">si tiene preguntas sobre la </w:t>
      </w:r>
      <w:r w:rsidR="008C27A1" w:rsidRPr="00A33BF1">
        <w:rPr>
          <w:lang w:val="es-ES"/>
        </w:rPr>
        <w:t>narrativ</w:t>
      </w:r>
      <w:r w:rsidRPr="00A33BF1">
        <w:rPr>
          <w:lang w:val="es-ES"/>
        </w:rPr>
        <w:t>a</w:t>
      </w:r>
      <w:r w:rsidR="00E56E77" w:rsidRPr="00A33BF1">
        <w:rPr>
          <w:lang w:val="es-ES"/>
        </w:rPr>
        <w:t>.</w:t>
      </w:r>
    </w:p>
    <w:p w:rsidR="00DE3026" w:rsidRPr="00A33BF1" w:rsidRDefault="0056139F" w:rsidP="00DE3026">
      <w:pPr>
        <w:pStyle w:val="Heading2"/>
        <w:rPr>
          <w:lang w:val="es-ES"/>
        </w:rPr>
      </w:pPr>
      <w:r w:rsidRPr="00A33BF1">
        <w:rPr>
          <w:lang w:val="es-ES"/>
        </w:rPr>
        <w:t xml:space="preserve">Elaboración de </w:t>
      </w:r>
      <w:r w:rsidR="00530240" w:rsidRPr="00A33BF1">
        <w:rPr>
          <w:lang w:val="es-ES"/>
        </w:rPr>
        <w:t>i</w:t>
      </w:r>
      <w:r w:rsidRPr="00A33BF1">
        <w:rPr>
          <w:lang w:val="es-ES"/>
        </w:rPr>
        <w:t xml:space="preserve">nformes del </w:t>
      </w:r>
      <w:r w:rsidR="00530240" w:rsidRPr="00A33BF1">
        <w:rPr>
          <w:lang w:val="es-ES"/>
        </w:rPr>
        <w:t>s</w:t>
      </w:r>
      <w:r w:rsidR="00F07812" w:rsidRPr="00A33BF1">
        <w:rPr>
          <w:lang w:val="es-ES"/>
        </w:rPr>
        <w:t xml:space="preserve">ector </w:t>
      </w:r>
    </w:p>
    <w:p w:rsidR="006F3341" w:rsidRPr="00A33BF1" w:rsidRDefault="0042743C" w:rsidP="003E041D">
      <w:pPr>
        <w:rPr>
          <w:i/>
          <w:color w:val="00B050"/>
          <w:lang w:val="es-ES"/>
        </w:rPr>
      </w:pPr>
      <w:r w:rsidRPr="00A33BF1">
        <w:rPr>
          <w:i/>
          <w:color w:val="00B050"/>
          <w:lang w:val="es-ES"/>
        </w:rPr>
        <w:t xml:space="preserve">Esta sección brinda instrucciones a los </w:t>
      </w:r>
      <w:r w:rsidR="002721FF">
        <w:rPr>
          <w:i/>
          <w:color w:val="00B050"/>
          <w:lang w:val="es-ES"/>
        </w:rPr>
        <w:t>Líderes Sectoriales</w:t>
      </w:r>
      <w:r w:rsidR="00DA6581" w:rsidRPr="00A33BF1">
        <w:rPr>
          <w:i/>
          <w:color w:val="00B050"/>
          <w:lang w:val="es-ES"/>
        </w:rPr>
        <w:t xml:space="preserve"> </w:t>
      </w:r>
      <w:r w:rsidRPr="00A33BF1">
        <w:rPr>
          <w:i/>
          <w:color w:val="00B050"/>
          <w:lang w:val="es-ES"/>
        </w:rPr>
        <w:t xml:space="preserve">para desarrollar sus capítulos del inventario. Para el capítulo o informe del inventario, los </w:t>
      </w:r>
      <w:r w:rsidR="002721FF">
        <w:rPr>
          <w:i/>
          <w:color w:val="00B050"/>
          <w:lang w:val="es-ES"/>
        </w:rPr>
        <w:t>Líderes Sectoriales</w:t>
      </w:r>
      <w:r w:rsidRPr="00A33BF1">
        <w:rPr>
          <w:i/>
          <w:color w:val="00B050"/>
          <w:lang w:val="es-ES"/>
        </w:rPr>
        <w:t xml:space="preserve"> deben incluir el texto que describe en breve cada categoría, los acuerdos institucionales involucrados en la recolección de datos de la actividad, la metodología para estimar las emisiones y los procedimientos de documentación y </w:t>
      </w:r>
      <w:r w:rsidR="007A3FCD">
        <w:rPr>
          <w:i/>
          <w:color w:val="00B050"/>
          <w:lang w:val="es-ES"/>
        </w:rPr>
        <w:t>archivo</w:t>
      </w:r>
      <w:r w:rsidRPr="00A33BF1">
        <w:rPr>
          <w:i/>
          <w:color w:val="00B050"/>
          <w:lang w:val="es-ES"/>
        </w:rPr>
        <w:t xml:space="preserve"> para los datos</w:t>
      </w:r>
      <w:r w:rsidR="00F07812" w:rsidRPr="00A33BF1">
        <w:rPr>
          <w:i/>
          <w:color w:val="00B050"/>
          <w:lang w:val="es-ES"/>
        </w:rPr>
        <w:t xml:space="preserve">. </w:t>
      </w:r>
      <w:r w:rsidRPr="00A33BF1">
        <w:rPr>
          <w:b/>
          <w:i/>
          <w:color w:val="00B050"/>
          <w:lang w:val="es-ES"/>
        </w:rPr>
        <w:t xml:space="preserve">Es importante tomar nota que si el </w:t>
      </w:r>
      <w:hyperlink r:id="rId39" w:history="1">
        <w:r w:rsidRPr="00A33BF1">
          <w:rPr>
            <w:rStyle w:val="Hyperlink"/>
            <w:b/>
            <w:i/>
            <w:lang w:val="es-ES"/>
          </w:rPr>
          <w:t xml:space="preserve">Libro de </w:t>
        </w:r>
        <w:r w:rsidR="00A33BF1" w:rsidRPr="00A33BF1">
          <w:rPr>
            <w:rStyle w:val="Hyperlink"/>
            <w:b/>
            <w:i/>
            <w:lang w:val="es-ES"/>
          </w:rPr>
          <w:t>t</w:t>
        </w:r>
        <w:r w:rsidRPr="00A33BF1">
          <w:rPr>
            <w:rStyle w:val="Hyperlink"/>
            <w:b/>
            <w:i/>
            <w:lang w:val="es-ES"/>
          </w:rPr>
          <w:t xml:space="preserve">rabajo de la Plantilla de </w:t>
        </w:r>
        <w:r w:rsidR="00F07812" w:rsidRPr="00A33BF1">
          <w:rPr>
            <w:rStyle w:val="Hyperlink"/>
            <w:b/>
            <w:i/>
            <w:lang w:val="es-ES"/>
          </w:rPr>
          <w:t>EPA</w:t>
        </w:r>
        <w:r w:rsidRPr="00A33BF1">
          <w:rPr>
            <w:rStyle w:val="Hyperlink"/>
            <w:b/>
            <w:i/>
            <w:lang w:val="es-ES"/>
          </w:rPr>
          <w:t xml:space="preserve"> de los Estados Unidos</w:t>
        </w:r>
      </w:hyperlink>
      <w:r w:rsidR="00F07812" w:rsidRPr="00A33BF1">
        <w:rPr>
          <w:b/>
          <w:i/>
          <w:color w:val="00B050"/>
          <w:lang w:val="es-ES"/>
        </w:rPr>
        <w:t xml:space="preserve"> </w:t>
      </w:r>
      <w:r w:rsidRPr="00A33BF1">
        <w:rPr>
          <w:b/>
          <w:i/>
          <w:color w:val="00B050"/>
          <w:lang w:val="es-ES"/>
        </w:rPr>
        <w:t>está complet</w:t>
      </w:r>
      <w:r w:rsidR="00E97BBC" w:rsidRPr="00A33BF1">
        <w:rPr>
          <w:b/>
          <w:i/>
          <w:color w:val="00B050"/>
          <w:lang w:val="es-ES"/>
        </w:rPr>
        <w:t>o</w:t>
      </w:r>
      <w:r w:rsidRPr="00A33BF1">
        <w:rPr>
          <w:b/>
          <w:i/>
          <w:color w:val="00B050"/>
          <w:lang w:val="es-ES"/>
        </w:rPr>
        <w:t xml:space="preserve"> durante el ciclo del inventario, la documentación resultante contendrá la mayor parte de información necesaria para completar la narrativa para describir los acuerdos institucionale</w:t>
      </w:r>
      <w:r w:rsidR="004E3E5F" w:rsidRPr="00A33BF1">
        <w:rPr>
          <w:b/>
          <w:i/>
          <w:color w:val="00B050"/>
          <w:lang w:val="es-ES"/>
        </w:rPr>
        <w:t>s</w:t>
      </w:r>
      <w:r w:rsidRPr="00A33BF1">
        <w:rPr>
          <w:b/>
          <w:i/>
          <w:color w:val="00B050"/>
          <w:lang w:val="es-ES"/>
        </w:rPr>
        <w:t xml:space="preserve"> y los capítulos del sector para el texto del Inventario</w:t>
      </w:r>
      <w:r w:rsidR="004E3E5F" w:rsidRPr="00A33BF1">
        <w:rPr>
          <w:b/>
          <w:i/>
          <w:color w:val="00B050"/>
          <w:lang w:val="es-ES"/>
        </w:rPr>
        <w:t xml:space="preserve"> </w:t>
      </w:r>
      <w:r w:rsidR="00F07812" w:rsidRPr="00A33BF1">
        <w:rPr>
          <w:b/>
          <w:i/>
          <w:color w:val="00B050"/>
          <w:lang w:val="es-ES"/>
        </w:rPr>
        <w:t>Na</w:t>
      </w:r>
      <w:r w:rsidRPr="00A33BF1">
        <w:rPr>
          <w:b/>
          <w:i/>
          <w:color w:val="00B050"/>
          <w:lang w:val="es-ES"/>
        </w:rPr>
        <w:t>c</w:t>
      </w:r>
      <w:r w:rsidR="00F07812" w:rsidRPr="00A33BF1">
        <w:rPr>
          <w:b/>
          <w:i/>
          <w:color w:val="00B050"/>
          <w:lang w:val="es-ES"/>
        </w:rPr>
        <w:t>ional</w:t>
      </w:r>
      <w:r w:rsidR="004E3E5F" w:rsidRPr="00A33BF1">
        <w:rPr>
          <w:b/>
          <w:i/>
          <w:color w:val="00B050"/>
          <w:lang w:val="es-ES"/>
        </w:rPr>
        <w:t xml:space="preserve">. </w:t>
      </w:r>
      <w:r w:rsidRPr="00A33BF1">
        <w:rPr>
          <w:b/>
          <w:i/>
          <w:color w:val="00B050"/>
          <w:lang w:val="es-ES"/>
        </w:rPr>
        <w:t>La plantilla de Métodos y Documentación de Datos es particularmente útil aquí</w:t>
      </w:r>
      <w:r w:rsidR="00F07812" w:rsidRPr="00A33BF1">
        <w:rPr>
          <w:i/>
          <w:color w:val="00B050"/>
          <w:lang w:val="es-ES"/>
        </w:rPr>
        <w:t xml:space="preserve">. </w:t>
      </w:r>
      <w:r w:rsidRPr="00A33BF1">
        <w:rPr>
          <w:i/>
          <w:color w:val="00B050"/>
          <w:lang w:val="es-ES"/>
        </w:rPr>
        <w:t xml:space="preserve">Las sugerencias sobre la información adicional </w:t>
      </w:r>
      <w:r w:rsidR="00E97BBC" w:rsidRPr="00A33BF1">
        <w:rPr>
          <w:i/>
          <w:color w:val="00B050"/>
          <w:lang w:val="es-ES"/>
        </w:rPr>
        <w:t>que debe</w:t>
      </w:r>
      <w:r w:rsidRPr="00A33BF1">
        <w:rPr>
          <w:i/>
          <w:color w:val="00B050"/>
          <w:lang w:val="es-ES"/>
        </w:rPr>
        <w:t xml:space="preserve"> mostrarse en el texto que no se incluye en el libro de trabajo de la plantilla se </w:t>
      </w:r>
      <w:r w:rsidR="00BB7843" w:rsidRPr="00A33BF1">
        <w:rPr>
          <w:i/>
          <w:color w:val="00B050"/>
          <w:lang w:val="es-ES"/>
        </w:rPr>
        <w:t>indican</w:t>
      </w:r>
      <w:r w:rsidRPr="00A33BF1">
        <w:rPr>
          <w:i/>
          <w:color w:val="00B050"/>
          <w:lang w:val="es-ES"/>
        </w:rPr>
        <w:t xml:space="preserve"> debajo</w:t>
      </w:r>
      <w:r w:rsidR="006F3341" w:rsidRPr="00A33BF1">
        <w:rPr>
          <w:i/>
          <w:color w:val="00B050"/>
          <w:lang w:val="es-ES"/>
        </w:rPr>
        <w:t>.</w:t>
      </w:r>
    </w:p>
    <w:p w:rsidR="003E041D" w:rsidRPr="00A33BF1" w:rsidRDefault="0042743C" w:rsidP="003E041D">
      <w:pPr>
        <w:rPr>
          <w:b/>
          <w:lang w:val="es-ES"/>
        </w:rPr>
      </w:pPr>
      <w:r w:rsidRPr="00A33BF1">
        <w:rPr>
          <w:b/>
          <w:lang w:val="es-ES"/>
        </w:rPr>
        <w:t>Texto de ejemplo</w:t>
      </w:r>
      <w:r w:rsidR="003E041D" w:rsidRPr="00A33BF1">
        <w:rPr>
          <w:b/>
          <w:lang w:val="es-ES"/>
        </w:rPr>
        <w:t>:</w:t>
      </w:r>
    </w:p>
    <w:p w:rsidR="00DA6581" w:rsidRPr="00A33BF1" w:rsidRDefault="0042743C" w:rsidP="003E041D">
      <w:pPr>
        <w:rPr>
          <w:lang w:val="es-ES"/>
        </w:rPr>
      </w:pPr>
      <w:r w:rsidRPr="00A33BF1">
        <w:rPr>
          <w:lang w:val="es-ES"/>
        </w:rPr>
        <w:t>La lista a continuación proporciona sugerencias sobre información adicional que se puede brindar en el texto de capítulo de categoría</w:t>
      </w:r>
      <w:r w:rsidR="00DA6581" w:rsidRPr="00A33BF1">
        <w:rPr>
          <w:lang w:val="es-ES"/>
        </w:rPr>
        <w:t>.</w:t>
      </w:r>
    </w:p>
    <w:p w:rsidR="00DE3026" w:rsidRPr="00A33BF1" w:rsidRDefault="00DE3026" w:rsidP="00E8200A">
      <w:pPr>
        <w:pStyle w:val="ListParagraph"/>
        <w:numPr>
          <w:ilvl w:val="0"/>
          <w:numId w:val="6"/>
        </w:numPr>
        <w:rPr>
          <w:lang w:val="es-ES"/>
        </w:rPr>
      </w:pPr>
      <w:r w:rsidRPr="00A33BF1">
        <w:rPr>
          <w:lang w:val="es-ES"/>
        </w:rPr>
        <w:t>Discus</w:t>
      </w:r>
      <w:r w:rsidR="0042743C" w:rsidRPr="00A33BF1">
        <w:rPr>
          <w:lang w:val="es-ES"/>
        </w:rPr>
        <w:t xml:space="preserve">ión de la categoría y trayecto de emisiones / </w:t>
      </w:r>
      <w:r w:rsidR="007236C9" w:rsidRPr="00A33BF1">
        <w:rPr>
          <w:lang w:val="es-ES"/>
        </w:rPr>
        <w:t>absorciones</w:t>
      </w:r>
      <w:r w:rsidR="0042743C" w:rsidRPr="00A33BF1">
        <w:rPr>
          <w:lang w:val="es-ES"/>
        </w:rPr>
        <w:t xml:space="preserve"> </w:t>
      </w:r>
      <w:r w:rsidRPr="00A33BF1">
        <w:rPr>
          <w:lang w:val="es-ES"/>
        </w:rPr>
        <w:t>(e</w:t>
      </w:r>
      <w:r w:rsidR="0042743C" w:rsidRPr="00A33BF1">
        <w:rPr>
          <w:lang w:val="es-ES"/>
        </w:rPr>
        <w:t>s decir</w:t>
      </w:r>
      <w:r w:rsidRPr="00A33BF1">
        <w:rPr>
          <w:lang w:val="es-ES"/>
        </w:rPr>
        <w:t>, caracter</w:t>
      </w:r>
      <w:r w:rsidR="0042743C" w:rsidRPr="00A33BF1">
        <w:rPr>
          <w:lang w:val="es-ES"/>
        </w:rPr>
        <w:t xml:space="preserve">ísticas de categoría, y cómo ocurren las emisiones </w:t>
      </w:r>
      <w:r w:rsidR="009158C2" w:rsidRPr="00A33BF1">
        <w:rPr>
          <w:lang w:val="es-ES"/>
        </w:rPr>
        <w:t>/</w:t>
      </w:r>
      <w:r w:rsidR="0042743C" w:rsidRPr="00A33BF1">
        <w:rPr>
          <w:lang w:val="es-ES"/>
        </w:rPr>
        <w:t xml:space="preserve"> </w:t>
      </w:r>
      <w:r w:rsidR="007236C9" w:rsidRPr="00A33BF1">
        <w:rPr>
          <w:lang w:val="es-ES"/>
        </w:rPr>
        <w:t>absorciones</w:t>
      </w:r>
      <w:r w:rsidRPr="00A33BF1">
        <w:rPr>
          <w:lang w:val="es-ES"/>
        </w:rPr>
        <w:t>).</w:t>
      </w:r>
    </w:p>
    <w:p w:rsidR="00DE3026" w:rsidRPr="00A33BF1" w:rsidRDefault="0042743C" w:rsidP="00E8200A">
      <w:pPr>
        <w:pStyle w:val="ListParagraph"/>
        <w:numPr>
          <w:ilvl w:val="0"/>
          <w:numId w:val="6"/>
        </w:numPr>
        <w:rPr>
          <w:lang w:val="es-ES"/>
        </w:rPr>
      </w:pPr>
      <w:r w:rsidRPr="00A33BF1">
        <w:rPr>
          <w:lang w:val="es-ES"/>
        </w:rPr>
        <w:t>Descripc</w:t>
      </w:r>
      <w:r w:rsidR="00682B05" w:rsidRPr="00A33BF1">
        <w:rPr>
          <w:lang w:val="es-ES"/>
        </w:rPr>
        <w:t>i</w:t>
      </w:r>
      <w:r w:rsidRPr="00A33BF1">
        <w:rPr>
          <w:lang w:val="es-ES"/>
        </w:rPr>
        <w:t xml:space="preserve">ón de la tendencia nacional en emisiones a partir de un año de inventario a otro </w:t>
      </w:r>
      <w:r w:rsidR="00DE3026" w:rsidRPr="00A33BF1">
        <w:rPr>
          <w:lang w:val="es-ES"/>
        </w:rPr>
        <w:t>(</w:t>
      </w:r>
      <w:r w:rsidRPr="00A33BF1">
        <w:rPr>
          <w:lang w:val="es-ES"/>
        </w:rPr>
        <w:t>p ej</w:t>
      </w:r>
      <w:r w:rsidR="00DE3026" w:rsidRPr="00A33BF1">
        <w:rPr>
          <w:lang w:val="es-ES"/>
        </w:rPr>
        <w:t xml:space="preserve">., </w:t>
      </w:r>
      <w:r w:rsidRPr="00A33BF1">
        <w:rPr>
          <w:lang w:val="es-ES"/>
        </w:rPr>
        <w:t>tasa de cambio</w:t>
      </w:r>
      <w:r w:rsidR="00DE3026" w:rsidRPr="00A33BF1">
        <w:rPr>
          <w:lang w:val="es-ES"/>
        </w:rPr>
        <w:t>)</w:t>
      </w:r>
      <w:r w:rsidR="00682B05" w:rsidRPr="00A33BF1">
        <w:rPr>
          <w:lang w:val="es-ES"/>
        </w:rPr>
        <w:t xml:space="preserve">, </w:t>
      </w:r>
      <w:r w:rsidRPr="00A33BF1">
        <w:rPr>
          <w:lang w:val="es-ES"/>
        </w:rPr>
        <w:t>si estuviera disponible</w:t>
      </w:r>
      <w:r w:rsidR="00682B05" w:rsidRPr="00A33BF1">
        <w:rPr>
          <w:lang w:val="es-ES"/>
        </w:rPr>
        <w:t xml:space="preserve">, </w:t>
      </w:r>
      <w:r w:rsidRPr="00A33BF1">
        <w:rPr>
          <w:lang w:val="es-ES"/>
        </w:rPr>
        <w:t>con una breve explicación de por qué ocurre esta tendencia</w:t>
      </w:r>
      <w:r w:rsidR="00682B05" w:rsidRPr="00A33BF1">
        <w:rPr>
          <w:lang w:val="es-ES"/>
        </w:rPr>
        <w:t xml:space="preserve">. </w:t>
      </w:r>
    </w:p>
    <w:p w:rsidR="00DE3026" w:rsidRPr="00A33BF1" w:rsidRDefault="00BB7843" w:rsidP="00E8200A">
      <w:pPr>
        <w:pStyle w:val="ListParagraph"/>
        <w:numPr>
          <w:ilvl w:val="0"/>
          <w:numId w:val="6"/>
        </w:numPr>
        <w:rPr>
          <w:lang w:val="es-ES"/>
        </w:rPr>
      </w:pPr>
      <w:r w:rsidRPr="00A33BF1">
        <w:rPr>
          <w:lang w:val="es-ES"/>
        </w:rPr>
        <w:t xml:space="preserve">Una tabla </w:t>
      </w:r>
      <w:r w:rsidR="00DE3026" w:rsidRPr="00A33BF1">
        <w:rPr>
          <w:lang w:val="es-ES"/>
        </w:rPr>
        <w:t xml:space="preserve">simple </w:t>
      </w:r>
      <w:r w:rsidRPr="00A33BF1">
        <w:rPr>
          <w:lang w:val="es-ES"/>
        </w:rPr>
        <w:t xml:space="preserve">con estimaciones de emisiones de dióxido de </w:t>
      </w:r>
      <w:r w:rsidR="000E1052" w:rsidRPr="00A33BF1">
        <w:rPr>
          <w:lang w:val="es-ES"/>
        </w:rPr>
        <w:t>carbon</w:t>
      </w:r>
      <w:r w:rsidRPr="00A33BF1">
        <w:rPr>
          <w:lang w:val="es-ES"/>
        </w:rPr>
        <w:t>o</w:t>
      </w:r>
      <w:r w:rsidR="000E1052" w:rsidRPr="00A33BF1">
        <w:rPr>
          <w:lang w:val="es-ES"/>
        </w:rPr>
        <w:t xml:space="preserve"> (CO</w:t>
      </w:r>
      <w:r w:rsidR="000E1052" w:rsidRPr="00A33BF1">
        <w:rPr>
          <w:vertAlign w:val="subscript"/>
          <w:lang w:val="es-ES"/>
        </w:rPr>
        <w:t>2</w:t>
      </w:r>
      <w:r w:rsidR="000E1052" w:rsidRPr="00A33BF1">
        <w:rPr>
          <w:lang w:val="es-ES"/>
        </w:rPr>
        <w:t>), metan</w:t>
      </w:r>
      <w:r w:rsidRPr="00A33BF1">
        <w:rPr>
          <w:lang w:val="es-ES"/>
        </w:rPr>
        <w:t>o</w:t>
      </w:r>
      <w:r w:rsidR="000E1052" w:rsidRPr="00A33BF1">
        <w:rPr>
          <w:lang w:val="es-ES"/>
        </w:rPr>
        <w:t xml:space="preserve"> (CH</w:t>
      </w:r>
      <w:r w:rsidR="000E1052" w:rsidRPr="00A33BF1">
        <w:rPr>
          <w:vertAlign w:val="subscript"/>
          <w:lang w:val="es-ES"/>
        </w:rPr>
        <w:t>4</w:t>
      </w:r>
      <w:r w:rsidR="000E1052" w:rsidRPr="00A33BF1">
        <w:rPr>
          <w:lang w:val="es-ES"/>
        </w:rPr>
        <w:t xml:space="preserve">) </w:t>
      </w:r>
      <w:r w:rsidRPr="00A33BF1">
        <w:rPr>
          <w:lang w:val="es-ES"/>
        </w:rPr>
        <w:t xml:space="preserve">y óxido nitroso </w:t>
      </w:r>
      <w:r w:rsidR="000E1052" w:rsidRPr="00A33BF1">
        <w:rPr>
          <w:lang w:val="es-ES"/>
        </w:rPr>
        <w:t>(N</w:t>
      </w:r>
      <w:r w:rsidR="000E1052" w:rsidRPr="00A33BF1">
        <w:rPr>
          <w:vertAlign w:val="subscript"/>
          <w:lang w:val="es-ES"/>
        </w:rPr>
        <w:t>2</w:t>
      </w:r>
      <w:r w:rsidR="000E1052" w:rsidRPr="00A33BF1">
        <w:rPr>
          <w:lang w:val="es-ES"/>
        </w:rPr>
        <w:t xml:space="preserve">O) </w:t>
      </w:r>
      <w:r w:rsidRPr="00A33BF1">
        <w:rPr>
          <w:lang w:val="es-ES"/>
        </w:rPr>
        <w:t xml:space="preserve">por emisiones / </w:t>
      </w:r>
      <w:r w:rsidR="007236C9" w:rsidRPr="00A33BF1">
        <w:rPr>
          <w:lang w:val="es-ES"/>
        </w:rPr>
        <w:t>absorciones</w:t>
      </w:r>
      <w:r w:rsidRPr="00A33BF1">
        <w:rPr>
          <w:lang w:val="es-ES"/>
        </w:rPr>
        <w:t xml:space="preserve"> en unidades de masa </w:t>
      </w:r>
      <w:r w:rsidR="005E25A6" w:rsidRPr="00A33BF1">
        <w:rPr>
          <w:lang w:val="es-ES"/>
        </w:rPr>
        <w:t>(</w:t>
      </w:r>
      <w:r w:rsidR="000E1052" w:rsidRPr="00A33BF1">
        <w:rPr>
          <w:lang w:val="es-ES"/>
        </w:rPr>
        <w:t>gigagram</w:t>
      </w:r>
      <w:r w:rsidRPr="00A33BF1">
        <w:rPr>
          <w:lang w:val="es-ES"/>
        </w:rPr>
        <w:t>o</w:t>
      </w:r>
      <w:r w:rsidR="000E1052" w:rsidRPr="00A33BF1">
        <w:rPr>
          <w:lang w:val="es-ES"/>
        </w:rPr>
        <w:t>s o Gg</w:t>
      </w:r>
      <w:r w:rsidR="005E25A6" w:rsidRPr="00A33BF1">
        <w:rPr>
          <w:lang w:val="es-ES"/>
        </w:rPr>
        <w:t>)</w:t>
      </w:r>
      <w:r w:rsidR="000E1052" w:rsidRPr="00A33BF1">
        <w:rPr>
          <w:lang w:val="es-ES"/>
        </w:rPr>
        <w:t xml:space="preserve">. </w:t>
      </w:r>
    </w:p>
    <w:p w:rsidR="004D52BA" w:rsidRPr="00A33BF1" w:rsidRDefault="004D52BA" w:rsidP="004D52BA">
      <w:pPr>
        <w:pStyle w:val="ListParagraph"/>
        <w:numPr>
          <w:ilvl w:val="0"/>
          <w:numId w:val="6"/>
        </w:numPr>
        <w:rPr>
          <w:lang w:val="es-ES"/>
        </w:rPr>
      </w:pPr>
      <w:r w:rsidRPr="00A33BF1">
        <w:rPr>
          <w:lang w:val="es-ES"/>
        </w:rPr>
        <w:t>Descrip</w:t>
      </w:r>
      <w:r w:rsidR="00BB7843" w:rsidRPr="00A33BF1">
        <w:rPr>
          <w:lang w:val="es-ES"/>
        </w:rPr>
        <w:t>ción de los métodos y fuentes de datos</w:t>
      </w:r>
      <w:r w:rsidR="00DE6635" w:rsidRPr="00A33BF1">
        <w:rPr>
          <w:lang w:val="es-ES"/>
        </w:rPr>
        <w:t>.</w:t>
      </w:r>
      <w:r w:rsidRPr="00A33BF1">
        <w:rPr>
          <w:lang w:val="es-ES"/>
        </w:rPr>
        <w:t xml:space="preserve"> </w:t>
      </w:r>
    </w:p>
    <w:p w:rsidR="00DA6581" w:rsidRPr="00A33BF1" w:rsidRDefault="004D52BA" w:rsidP="004D52BA">
      <w:pPr>
        <w:pStyle w:val="ListParagraph"/>
        <w:numPr>
          <w:ilvl w:val="0"/>
          <w:numId w:val="6"/>
        </w:numPr>
        <w:rPr>
          <w:lang w:val="es-ES"/>
        </w:rPr>
      </w:pPr>
      <w:r w:rsidRPr="00A33BF1">
        <w:rPr>
          <w:lang w:val="es-ES"/>
        </w:rPr>
        <w:t>Descrip</w:t>
      </w:r>
      <w:r w:rsidR="00BB7843" w:rsidRPr="00A33BF1">
        <w:rPr>
          <w:lang w:val="es-ES"/>
        </w:rPr>
        <w:t>c</w:t>
      </w:r>
      <w:r w:rsidRPr="00A33BF1">
        <w:rPr>
          <w:lang w:val="es-ES"/>
        </w:rPr>
        <w:t>i</w:t>
      </w:r>
      <w:r w:rsidR="00BB7843" w:rsidRPr="00A33BF1">
        <w:rPr>
          <w:lang w:val="es-ES"/>
        </w:rPr>
        <w:t>ó</w:t>
      </w:r>
      <w:r w:rsidRPr="00A33BF1">
        <w:rPr>
          <w:lang w:val="es-ES"/>
        </w:rPr>
        <w:t xml:space="preserve">n </w:t>
      </w:r>
      <w:r w:rsidR="00BB7843" w:rsidRPr="00A33BF1">
        <w:rPr>
          <w:lang w:val="es-ES"/>
        </w:rPr>
        <w:t xml:space="preserve">de incertidumbre, y análisis de incertidumbre </w:t>
      </w:r>
      <w:r w:rsidR="00DA6581" w:rsidRPr="00A33BF1">
        <w:rPr>
          <w:lang w:val="es-ES"/>
        </w:rPr>
        <w:t>(</w:t>
      </w:r>
      <w:r w:rsidR="00BB7843" w:rsidRPr="00A33BF1">
        <w:rPr>
          <w:lang w:val="es-ES"/>
        </w:rPr>
        <w:t>si se realizara</w:t>
      </w:r>
      <w:r w:rsidR="00DA6581" w:rsidRPr="00A33BF1">
        <w:rPr>
          <w:lang w:val="es-ES"/>
        </w:rPr>
        <w:t>).</w:t>
      </w:r>
      <w:r w:rsidRPr="00A33BF1">
        <w:rPr>
          <w:lang w:val="es-ES"/>
        </w:rPr>
        <w:t xml:space="preserve"> </w:t>
      </w:r>
    </w:p>
    <w:p w:rsidR="004D52BA" w:rsidRPr="00A33BF1" w:rsidRDefault="00BB7843" w:rsidP="004D52BA">
      <w:pPr>
        <w:pStyle w:val="ListParagraph"/>
        <w:numPr>
          <w:ilvl w:val="0"/>
          <w:numId w:val="6"/>
        </w:numPr>
        <w:rPr>
          <w:lang w:val="es-ES"/>
        </w:rPr>
      </w:pPr>
      <w:r w:rsidRPr="00A33BF1">
        <w:rPr>
          <w:lang w:val="es-ES"/>
        </w:rPr>
        <w:t>Cualquier recálculo proveniente del inventario anterior</w:t>
      </w:r>
      <w:r w:rsidR="00DE6635" w:rsidRPr="00A33BF1">
        <w:rPr>
          <w:lang w:val="es-ES"/>
        </w:rPr>
        <w:t>.</w:t>
      </w:r>
    </w:p>
    <w:p w:rsidR="00DE3026" w:rsidRPr="00A33BF1" w:rsidRDefault="00BB7843" w:rsidP="00E8200A">
      <w:pPr>
        <w:pStyle w:val="ListParagraph"/>
        <w:numPr>
          <w:ilvl w:val="0"/>
          <w:numId w:val="7"/>
        </w:numPr>
        <w:rPr>
          <w:lang w:val="es-ES"/>
        </w:rPr>
      </w:pPr>
      <w:r w:rsidRPr="00A33BF1">
        <w:rPr>
          <w:lang w:val="es-ES"/>
        </w:rPr>
        <w:t>También se esperan r</w:t>
      </w:r>
      <w:r w:rsidR="00DE3026" w:rsidRPr="00A33BF1">
        <w:rPr>
          <w:lang w:val="es-ES"/>
        </w:rPr>
        <w:t>ecomenda</w:t>
      </w:r>
      <w:r w:rsidRPr="00A33BF1">
        <w:rPr>
          <w:lang w:val="es-ES"/>
        </w:rPr>
        <w:t>c</w:t>
      </w:r>
      <w:r w:rsidR="00DE3026" w:rsidRPr="00A33BF1">
        <w:rPr>
          <w:lang w:val="es-ES"/>
        </w:rPr>
        <w:t>ion</w:t>
      </w:r>
      <w:r w:rsidRPr="00A33BF1">
        <w:rPr>
          <w:lang w:val="es-ES"/>
        </w:rPr>
        <w:t>e</w:t>
      </w:r>
      <w:r w:rsidR="00DE3026" w:rsidRPr="00A33BF1">
        <w:rPr>
          <w:lang w:val="es-ES"/>
        </w:rPr>
        <w:t xml:space="preserve">s </w:t>
      </w:r>
      <w:r w:rsidRPr="00A33BF1">
        <w:rPr>
          <w:lang w:val="es-ES"/>
        </w:rPr>
        <w:t>para tablas y/o gráficos adicionales que deban incluirse en el texto adicionalmente a las estimaciones de emisión básica</w:t>
      </w:r>
      <w:r w:rsidR="00DE3026" w:rsidRPr="00A33BF1">
        <w:rPr>
          <w:lang w:val="es-ES"/>
        </w:rPr>
        <w:t xml:space="preserve">.  </w:t>
      </w:r>
      <w:r w:rsidRPr="00A33BF1">
        <w:rPr>
          <w:lang w:val="es-ES"/>
        </w:rPr>
        <w:t xml:space="preserve">Comuníquese con el </w:t>
      </w:r>
      <w:r w:rsidR="00E56E77" w:rsidRPr="00A33BF1">
        <w:rPr>
          <w:lang w:val="es-ES"/>
        </w:rPr>
        <w:t>NIC</w:t>
      </w:r>
      <w:r w:rsidR="00DE3026" w:rsidRPr="00A33BF1">
        <w:rPr>
          <w:lang w:val="es-ES"/>
        </w:rPr>
        <w:t>.</w:t>
      </w:r>
    </w:p>
    <w:p w:rsidR="00092D45" w:rsidRPr="00A33BF1" w:rsidRDefault="007A49D3" w:rsidP="00DE3026">
      <w:pPr>
        <w:pStyle w:val="Heading1"/>
        <w:rPr>
          <w:lang w:val="es-ES"/>
        </w:rPr>
      </w:pPr>
      <w:r w:rsidRPr="00A33BF1">
        <w:rPr>
          <w:lang w:val="es-ES"/>
        </w:rPr>
        <w:lastRenderedPageBreak/>
        <w:t xml:space="preserve">Requerimientos de </w:t>
      </w:r>
      <w:r w:rsidR="007A3FCD">
        <w:rPr>
          <w:lang w:val="es-ES"/>
        </w:rPr>
        <w:t>GC/CC</w:t>
      </w:r>
      <w:r w:rsidR="00092D45" w:rsidRPr="00A33BF1">
        <w:rPr>
          <w:lang w:val="es-ES"/>
        </w:rPr>
        <w:t xml:space="preserve"> </w:t>
      </w:r>
    </w:p>
    <w:p w:rsidR="000E1052" w:rsidRPr="00A33BF1" w:rsidRDefault="00136844" w:rsidP="000E1052">
      <w:pPr>
        <w:rPr>
          <w:i/>
          <w:color w:val="00B050"/>
          <w:lang w:val="es-ES"/>
        </w:rPr>
      </w:pPr>
      <w:r w:rsidRPr="00A33BF1">
        <w:rPr>
          <w:i/>
          <w:color w:val="00B050"/>
          <w:lang w:val="es-ES"/>
        </w:rPr>
        <w:t xml:space="preserve">Esta sección debe </w:t>
      </w:r>
      <w:r w:rsidR="00E97BBC" w:rsidRPr="00A33BF1">
        <w:rPr>
          <w:i/>
          <w:color w:val="00B050"/>
          <w:lang w:val="es-ES"/>
        </w:rPr>
        <w:t>explicar los requerimientos par</w:t>
      </w:r>
      <w:r w:rsidRPr="00A33BF1">
        <w:rPr>
          <w:i/>
          <w:color w:val="00B050"/>
          <w:lang w:val="es-ES"/>
        </w:rPr>
        <w:t>a</w:t>
      </w:r>
      <w:r w:rsidR="00E97BBC" w:rsidRPr="00A33BF1">
        <w:rPr>
          <w:i/>
          <w:color w:val="00B050"/>
          <w:lang w:val="es-ES"/>
        </w:rPr>
        <w:t xml:space="preserve"> </w:t>
      </w:r>
      <w:r w:rsidRPr="00A33BF1">
        <w:rPr>
          <w:i/>
          <w:color w:val="00B050"/>
          <w:lang w:val="es-ES"/>
        </w:rPr>
        <w:t xml:space="preserve">las actividades de </w:t>
      </w:r>
      <w:r w:rsidR="007A3FCD">
        <w:rPr>
          <w:i/>
          <w:color w:val="00B050"/>
          <w:lang w:val="es-ES"/>
        </w:rPr>
        <w:t>GC/CC</w:t>
      </w:r>
      <w:r w:rsidR="000E1052" w:rsidRPr="00A33BF1">
        <w:rPr>
          <w:i/>
          <w:color w:val="00B050"/>
          <w:lang w:val="es-ES"/>
        </w:rPr>
        <w:t xml:space="preserve"> </w:t>
      </w:r>
      <w:r w:rsidRPr="00A33BF1">
        <w:rPr>
          <w:i/>
          <w:color w:val="00B050"/>
          <w:lang w:val="es-ES"/>
        </w:rPr>
        <w:t>para el Inventario</w:t>
      </w:r>
      <w:r w:rsidR="000E1052" w:rsidRPr="00A33BF1">
        <w:rPr>
          <w:i/>
          <w:color w:val="00B050"/>
          <w:lang w:val="es-ES"/>
        </w:rPr>
        <w:t xml:space="preserve">. </w:t>
      </w:r>
      <w:r w:rsidRPr="00A33BF1">
        <w:rPr>
          <w:i/>
          <w:color w:val="00B050"/>
          <w:lang w:val="es-ES"/>
        </w:rPr>
        <w:t>La plantilla complet</w:t>
      </w:r>
      <w:r w:rsidR="00E97BBC" w:rsidRPr="00A33BF1">
        <w:rPr>
          <w:i/>
          <w:color w:val="00B050"/>
          <w:lang w:val="es-ES"/>
        </w:rPr>
        <w:t xml:space="preserve">a </w:t>
      </w:r>
      <w:r w:rsidRPr="00A33BF1">
        <w:rPr>
          <w:i/>
          <w:color w:val="00B050"/>
          <w:lang w:val="es-ES"/>
        </w:rPr>
        <w:t xml:space="preserve">de los Procedimientos de </w:t>
      </w:r>
      <w:r w:rsidR="007A3FCD">
        <w:rPr>
          <w:i/>
          <w:color w:val="00B050"/>
          <w:lang w:val="es-ES"/>
        </w:rPr>
        <w:t>GC/CC</w:t>
      </w:r>
      <w:r w:rsidR="00FA4299" w:rsidRPr="00A33BF1">
        <w:rPr>
          <w:i/>
          <w:color w:val="00B050"/>
          <w:lang w:val="es-ES"/>
        </w:rPr>
        <w:t xml:space="preserve"> </w:t>
      </w:r>
      <w:r w:rsidRPr="00A33BF1">
        <w:rPr>
          <w:i/>
          <w:color w:val="00B050"/>
          <w:lang w:val="es-ES"/>
        </w:rPr>
        <w:t xml:space="preserve">proporcionará información sobre los requerimientos </w:t>
      </w:r>
      <w:r w:rsidR="007A3FCD">
        <w:rPr>
          <w:i/>
          <w:color w:val="00B050"/>
          <w:lang w:val="es-ES"/>
        </w:rPr>
        <w:t>GC/CC</w:t>
      </w:r>
      <w:r w:rsidR="00FD2AA0" w:rsidRPr="00A33BF1">
        <w:rPr>
          <w:i/>
          <w:color w:val="00B050"/>
          <w:lang w:val="es-ES"/>
        </w:rPr>
        <w:t xml:space="preserve"> </w:t>
      </w:r>
      <w:r w:rsidRPr="00A33BF1">
        <w:rPr>
          <w:i/>
          <w:color w:val="00B050"/>
          <w:lang w:val="es-ES"/>
        </w:rPr>
        <w:t>que se puede resumir y referenciar aquí</w:t>
      </w:r>
      <w:r w:rsidR="00FD2AA0" w:rsidRPr="00A33BF1">
        <w:rPr>
          <w:i/>
          <w:color w:val="00B050"/>
          <w:lang w:val="es-ES"/>
        </w:rPr>
        <w:t>.</w:t>
      </w:r>
    </w:p>
    <w:p w:rsidR="00092D45" w:rsidRPr="00A33BF1" w:rsidRDefault="00136844" w:rsidP="00092D45">
      <w:pPr>
        <w:rPr>
          <w:b/>
          <w:lang w:val="es-ES"/>
        </w:rPr>
      </w:pPr>
      <w:r w:rsidRPr="00A33BF1">
        <w:rPr>
          <w:b/>
          <w:lang w:val="es-ES"/>
        </w:rPr>
        <w:t>Texto de ejemplo</w:t>
      </w:r>
      <w:r w:rsidR="00092D45" w:rsidRPr="00A33BF1">
        <w:rPr>
          <w:b/>
          <w:lang w:val="es-ES"/>
        </w:rPr>
        <w:t>:</w:t>
      </w:r>
    </w:p>
    <w:p w:rsidR="00DA6581" w:rsidRPr="00A33BF1" w:rsidRDefault="00D86879" w:rsidP="005D171E">
      <w:pPr>
        <w:rPr>
          <w:lang w:val="es-ES"/>
        </w:rPr>
      </w:pPr>
      <w:r w:rsidRPr="00A33BF1">
        <w:rPr>
          <w:lang w:val="es-ES"/>
        </w:rPr>
        <w:t xml:space="preserve">Como parte de </w:t>
      </w:r>
      <w:r w:rsidR="007A3FCD">
        <w:rPr>
          <w:lang w:val="es-ES"/>
        </w:rPr>
        <w:t>GC/CC</w:t>
      </w:r>
      <w:r w:rsidR="00DA6581" w:rsidRPr="00A33BF1">
        <w:rPr>
          <w:lang w:val="es-ES"/>
        </w:rPr>
        <w:t xml:space="preserve"> </w:t>
      </w:r>
      <w:r w:rsidRPr="00A33BF1">
        <w:rPr>
          <w:lang w:val="es-ES"/>
        </w:rPr>
        <w:t>para el inventario</w:t>
      </w:r>
      <w:r w:rsidR="00DA6581" w:rsidRPr="00A33BF1">
        <w:rPr>
          <w:lang w:val="es-ES"/>
        </w:rPr>
        <w:t xml:space="preserve">, </w:t>
      </w:r>
      <w:r w:rsidRPr="00A33BF1">
        <w:rPr>
          <w:lang w:val="es-ES"/>
        </w:rPr>
        <w:t xml:space="preserve">todos los encargados del </w:t>
      </w:r>
      <w:r w:rsidR="00DA6581" w:rsidRPr="00A33BF1">
        <w:rPr>
          <w:lang w:val="es-ES"/>
        </w:rPr>
        <w:t xml:space="preserve">sector </w:t>
      </w:r>
      <w:r w:rsidRPr="00A33BF1">
        <w:rPr>
          <w:lang w:val="es-ES"/>
        </w:rPr>
        <w:t>deben</w:t>
      </w:r>
      <w:r w:rsidR="00DA6581" w:rsidRPr="00A33BF1">
        <w:rPr>
          <w:lang w:val="es-ES"/>
        </w:rPr>
        <w:t>:</w:t>
      </w:r>
    </w:p>
    <w:p w:rsidR="00092D45" w:rsidRPr="00A33BF1" w:rsidRDefault="00D86879" w:rsidP="00092D45">
      <w:pPr>
        <w:pStyle w:val="ListParagraph"/>
        <w:numPr>
          <w:ilvl w:val="0"/>
          <w:numId w:val="13"/>
        </w:numPr>
        <w:contextualSpacing w:val="0"/>
        <w:rPr>
          <w:lang w:val="es-ES"/>
        </w:rPr>
      </w:pPr>
      <w:r w:rsidRPr="00A33BF1">
        <w:rPr>
          <w:lang w:val="es-ES"/>
        </w:rPr>
        <w:t>Rea</w:t>
      </w:r>
      <w:r w:rsidR="00E97BBC" w:rsidRPr="00A33BF1">
        <w:rPr>
          <w:lang w:val="es-ES"/>
        </w:rPr>
        <w:t>l</w:t>
      </w:r>
      <w:r w:rsidRPr="00A33BF1">
        <w:rPr>
          <w:lang w:val="es-ES"/>
        </w:rPr>
        <w:t xml:space="preserve">izar análisis </w:t>
      </w:r>
      <w:r w:rsidR="007A3FCD">
        <w:rPr>
          <w:lang w:val="es-ES"/>
        </w:rPr>
        <w:t>GC/CC</w:t>
      </w:r>
      <w:r w:rsidR="00092D45" w:rsidRPr="00A33BF1">
        <w:rPr>
          <w:lang w:val="es-ES"/>
        </w:rPr>
        <w:t xml:space="preserve"> </w:t>
      </w:r>
      <w:r w:rsidRPr="00A33BF1">
        <w:rPr>
          <w:lang w:val="es-ES"/>
        </w:rPr>
        <w:t xml:space="preserve">de Clasificación 1 en todas las categorías dentro de su </w:t>
      </w:r>
      <w:r w:rsidR="00E259A1" w:rsidRPr="00A33BF1">
        <w:rPr>
          <w:lang w:val="es-ES"/>
        </w:rPr>
        <w:t>sector</w:t>
      </w:r>
      <w:r w:rsidR="00092D45" w:rsidRPr="00A33BF1">
        <w:rPr>
          <w:lang w:val="es-ES"/>
        </w:rPr>
        <w:t xml:space="preserve">.  </w:t>
      </w:r>
      <w:r w:rsidRPr="00A33BF1">
        <w:rPr>
          <w:lang w:val="es-ES"/>
        </w:rPr>
        <w:t xml:space="preserve">Como mínimo, cada </w:t>
      </w:r>
      <w:r w:rsidR="001128AC" w:rsidRPr="00A33BF1">
        <w:rPr>
          <w:lang w:val="es-ES"/>
        </w:rPr>
        <w:t>Encargado del sector</w:t>
      </w:r>
      <w:r w:rsidR="00E259A1" w:rsidRPr="00A33BF1">
        <w:rPr>
          <w:lang w:val="es-ES"/>
        </w:rPr>
        <w:t xml:space="preserve"> </w:t>
      </w:r>
      <w:r w:rsidRPr="00A33BF1">
        <w:rPr>
          <w:lang w:val="es-ES"/>
        </w:rPr>
        <w:t xml:space="preserve">debe completar la </w:t>
      </w:r>
      <w:r w:rsidR="00092D45" w:rsidRPr="00A33BF1">
        <w:rPr>
          <w:lang w:val="es-ES"/>
        </w:rPr>
        <w:t>Tabl</w:t>
      </w:r>
      <w:r w:rsidRPr="00A33BF1">
        <w:rPr>
          <w:lang w:val="es-ES"/>
        </w:rPr>
        <w:t>a</w:t>
      </w:r>
      <w:r w:rsidR="00092D45" w:rsidRPr="00A33BF1">
        <w:rPr>
          <w:lang w:val="es-ES"/>
        </w:rPr>
        <w:t xml:space="preserve"> 3.2 </w:t>
      </w:r>
      <w:r w:rsidRPr="00A33BF1">
        <w:rPr>
          <w:lang w:val="es-ES"/>
        </w:rPr>
        <w:t xml:space="preserve">dentro del Libro de </w:t>
      </w:r>
      <w:r w:rsidR="00A33BF1" w:rsidRPr="00A33BF1">
        <w:rPr>
          <w:lang w:val="es-ES"/>
        </w:rPr>
        <w:t>t</w:t>
      </w:r>
      <w:r w:rsidRPr="00A33BF1">
        <w:rPr>
          <w:lang w:val="es-ES"/>
        </w:rPr>
        <w:t xml:space="preserve">rabajo de la Plantilla titulado </w:t>
      </w:r>
      <w:r w:rsidR="00092D45" w:rsidRPr="00A33BF1">
        <w:rPr>
          <w:lang w:val="es-ES"/>
        </w:rPr>
        <w:t>"</w:t>
      </w:r>
      <w:r w:rsidRPr="00A33BF1">
        <w:rPr>
          <w:b/>
          <w:lang w:val="es-ES"/>
        </w:rPr>
        <w:t xml:space="preserve">Actividades </w:t>
      </w:r>
      <w:r w:rsidR="00092D45" w:rsidRPr="00A33BF1">
        <w:rPr>
          <w:b/>
          <w:lang w:val="es-ES"/>
        </w:rPr>
        <w:t>General</w:t>
      </w:r>
      <w:r w:rsidRPr="00A33BF1">
        <w:rPr>
          <w:b/>
          <w:lang w:val="es-ES"/>
        </w:rPr>
        <w:t>es</w:t>
      </w:r>
      <w:r w:rsidR="00092D45" w:rsidRPr="00A33BF1">
        <w:rPr>
          <w:b/>
          <w:lang w:val="es-ES"/>
        </w:rPr>
        <w:t xml:space="preserve"> </w:t>
      </w:r>
      <w:r w:rsidR="00E97BBC" w:rsidRPr="00A33BF1">
        <w:rPr>
          <w:b/>
          <w:lang w:val="es-ES"/>
        </w:rPr>
        <w:t xml:space="preserve">de </w:t>
      </w:r>
      <w:r w:rsidR="00D23730">
        <w:rPr>
          <w:b/>
          <w:lang w:val="es-ES"/>
        </w:rPr>
        <w:t>CC</w:t>
      </w:r>
      <w:r w:rsidR="00D23730" w:rsidRPr="00A33BF1">
        <w:rPr>
          <w:b/>
          <w:lang w:val="es-ES"/>
        </w:rPr>
        <w:t xml:space="preserve"> </w:t>
      </w:r>
      <w:r w:rsidRPr="00A33BF1">
        <w:rPr>
          <w:b/>
          <w:lang w:val="es-ES"/>
        </w:rPr>
        <w:t>(Clasificación 1)</w:t>
      </w:r>
      <w:r w:rsidR="0067703D" w:rsidRPr="00A33BF1">
        <w:rPr>
          <w:b/>
          <w:lang w:val="es-ES"/>
        </w:rPr>
        <w:t>,</w:t>
      </w:r>
      <w:r w:rsidR="00092D45" w:rsidRPr="00A33BF1">
        <w:rPr>
          <w:lang w:val="es-ES"/>
        </w:rPr>
        <w:t xml:space="preserve">" </w:t>
      </w:r>
      <w:r w:rsidRPr="00A33BF1">
        <w:rPr>
          <w:lang w:val="es-ES"/>
        </w:rPr>
        <w:t xml:space="preserve">que incluye el suministro de toda la documentación utilizada en las revisiones </w:t>
      </w:r>
      <w:r w:rsidR="00092D45" w:rsidRPr="00A33BF1">
        <w:rPr>
          <w:lang w:val="es-ES"/>
        </w:rPr>
        <w:t>(</w:t>
      </w:r>
      <w:r w:rsidRPr="00A33BF1">
        <w:rPr>
          <w:lang w:val="es-ES"/>
        </w:rPr>
        <w:t>p ej</w:t>
      </w:r>
      <w:r w:rsidR="00092D45" w:rsidRPr="00A33BF1">
        <w:rPr>
          <w:lang w:val="es-ES"/>
        </w:rPr>
        <w:t xml:space="preserve">. </w:t>
      </w:r>
      <w:r w:rsidRPr="00A33BF1">
        <w:rPr>
          <w:lang w:val="es-ES"/>
        </w:rPr>
        <w:t xml:space="preserve">informes de </w:t>
      </w:r>
      <w:r w:rsidR="00092D45" w:rsidRPr="00A33BF1">
        <w:rPr>
          <w:lang w:val="es-ES"/>
        </w:rPr>
        <w:t>contact</w:t>
      </w:r>
      <w:r w:rsidRPr="00A33BF1">
        <w:rPr>
          <w:lang w:val="es-ES"/>
        </w:rPr>
        <w:t>o</w:t>
      </w:r>
      <w:r w:rsidR="00092D45" w:rsidRPr="00A33BF1">
        <w:rPr>
          <w:lang w:val="es-ES"/>
        </w:rPr>
        <w:t xml:space="preserve">, </w:t>
      </w:r>
      <w:r w:rsidRPr="00A33BF1">
        <w:rPr>
          <w:lang w:val="es-ES"/>
        </w:rPr>
        <w:t>informe complementario, otros comentarios</w:t>
      </w:r>
      <w:r w:rsidR="00092D45" w:rsidRPr="00A33BF1">
        <w:rPr>
          <w:lang w:val="es-ES"/>
        </w:rPr>
        <w:t>).</w:t>
      </w:r>
      <w:r w:rsidR="0086473E" w:rsidRPr="00A33BF1">
        <w:rPr>
          <w:lang w:val="es-ES"/>
        </w:rPr>
        <w:t xml:space="preserve"> </w:t>
      </w:r>
      <w:r w:rsidR="00ED1800" w:rsidRPr="00A33BF1">
        <w:rPr>
          <w:lang w:val="es-ES"/>
        </w:rPr>
        <w:t xml:space="preserve"> </w:t>
      </w:r>
      <w:r w:rsidRPr="00A33BF1">
        <w:rPr>
          <w:lang w:val="es-ES"/>
        </w:rPr>
        <w:t xml:space="preserve">Si un Plan </w:t>
      </w:r>
      <w:r w:rsidR="00E97BBC" w:rsidRPr="00A33BF1">
        <w:rPr>
          <w:lang w:val="es-ES"/>
        </w:rPr>
        <w:t xml:space="preserve">de </w:t>
      </w:r>
      <w:r w:rsidR="007A3FCD">
        <w:rPr>
          <w:lang w:val="es-ES"/>
        </w:rPr>
        <w:t>GC/CC</w:t>
      </w:r>
      <w:r w:rsidR="00ED1800" w:rsidRPr="00A33BF1">
        <w:rPr>
          <w:lang w:val="es-ES"/>
        </w:rPr>
        <w:t xml:space="preserve"> </w:t>
      </w:r>
      <w:r w:rsidRPr="00A33BF1">
        <w:rPr>
          <w:lang w:val="es-ES"/>
        </w:rPr>
        <w:t xml:space="preserve">ya se ha desarrollado, remítase al Plan </w:t>
      </w:r>
      <w:r w:rsidR="00E97BBC" w:rsidRPr="00A33BF1">
        <w:rPr>
          <w:lang w:val="es-ES"/>
        </w:rPr>
        <w:t xml:space="preserve">de </w:t>
      </w:r>
      <w:r w:rsidR="007A3FCD">
        <w:rPr>
          <w:lang w:val="es-ES"/>
        </w:rPr>
        <w:t>GC/CC</w:t>
      </w:r>
      <w:r w:rsidR="00ED1800" w:rsidRPr="00A33BF1">
        <w:rPr>
          <w:lang w:val="es-ES"/>
        </w:rPr>
        <w:t>.</w:t>
      </w:r>
    </w:p>
    <w:p w:rsidR="0086473E" w:rsidRPr="00A33BF1" w:rsidRDefault="004F5776" w:rsidP="00525CE0">
      <w:pPr>
        <w:pStyle w:val="ListParagraph"/>
        <w:numPr>
          <w:ilvl w:val="0"/>
          <w:numId w:val="13"/>
        </w:numPr>
        <w:contextualSpacing w:val="0"/>
        <w:rPr>
          <w:lang w:val="es-ES"/>
        </w:rPr>
      </w:pPr>
      <w:r w:rsidRPr="00A33BF1">
        <w:rPr>
          <w:lang w:val="es-ES"/>
        </w:rPr>
        <w:t xml:space="preserve">Remitir una lista de verificación  completa </w:t>
      </w:r>
      <w:r w:rsidR="00E97BBC" w:rsidRPr="00A33BF1">
        <w:rPr>
          <w:lang w:val="es-ES"/>
        </w:rPr>
        <w:t xml:space="preserve">de </w:t>
      </w:r>
      <w:r w:rsidR="007A3FCD">
        <w:rPr>
          <w:lang w:val="es-ES"/>
        </w:rPr>
        <w:t>GC/CC</w:t>
      </w:r>
      <w:r w:rsidR="00E259A1" w:rsidRPr="00A33BF1">
        <w:rPr>
          <w:lang w:val="es-ES"/>
        </w:rPr>
        <w:t xml:space="preserve"> </w:t>
      </w:r>
      <w:r w:rsidR="00E97BBC" w:rsidRPr="00A33BF1">
        <w:rPr>
          <w:lang w:val="es-ES"/>
        </w:rPr>
        <w:t>de C</w:t>
      </w:r>
      <w:r w:rsidRPr="00A33BF1">
        <w:rPr>
          <w:lang w:val="es-ES"/>
        </w:rPr>
        <w:t>l</w:t>
      </w:r>
      <w:r w:rsidR="00E97BBC" w:rsidRPr="00A33BF1">
        <w:rPr>
          <w:lang w:val="es-ES"/>
        </w:rPr>
        <w:t>as</w:t>
      </w:r>
      <w:r w:rsidRPr="00A33BF1">
        <w:rPr>
          <w:lang w:val="es-ES"/>
        </w:rPr>
        <w:t xml:space="preserve">ificación 1  para </w:t>
      </w:r>
      <w:r w:rsidR="0086473E" w:rsidRPr="00A33BF1">
        <w:rPr>
          <w:lang w:val="es-ES"/>
        </w:rPr>
        <w:t>[insert</w:t>
      </w:r>
      <w:r w:rsidRPr="00A33BF1">
        <w:rPr>
          <w:lang w:val="es-ES"/>
        </w:rPr>
        <w:t>ar el coordinador</w:t>
      </w:r>
      <w:r w:rsidR="0086473E" w:rsidRPr="00A33BF1">
        <w:rPr>
          <w:lang w:val="es-ES"/>
        </w:rPr>
        <w:t xml:space="preserve"> </w:t>
      </w:r>
      <w:r w:rsidR="00E97BBC" w:rsidRPr="00A33BF1">
        <w:rPr>
          <w:lang w:val="es-ES"/>
        </w:rPr>
        <w:t xml:space="preserve">de </w:t>
      </w:r>
      <w:r w:rsidR="007A3FCD">
        <w:rPr>
          <w:lang w:val="es-ES"/>
        </w:rPr>
        <w:t>GC/CC</w:t>
      </w:r>
      <w:r w:rsidR="0086473E" w:rsidRPr="00A33BF1">
        <w:rPr>
          <w:lang w:val="es-ES"/>
        </w:rPr>
        <w:t>].</w:t>
      </w:r>
    </w:p>
    <w:p w:rsidR="00CF49F6" w:rsidRPr="00A33BF1" w:rsidRDefault="00092D45" w:rsidP="00D728BF">
      <w:pPr>
        <w:pStyle w:val="ListParagraph"/>
        <w:numPr>
          <w:ilvl w:val="0"/>
          <w:numId w:val="13"/>
        </w:numPr>
        <w:contextualSpacing w:val="0"/>
        <w:rPr>
          <w:lang w:val="es-ES"/>
        </w:rPr>
      </w:pPr>
      <w:r w:rsidRPr="00A33BF1">
        <w:rPr>
          <w:lang w:val="es-ES"/>
        </w:rPr>
        <w:t>Dependi</w:t>
      </w:r>
      <w:r w:rsidR="004F5776" w:rsidRPr="00A33BF1">
        <w:rPr>
          <w:lang w:val="es-ES"/>
        </w:rPr>
        <w:t xml:space="preserve">endo de la disponibilidad de los recursos, realizar un </w:t>
      </w:r>
      <w:r w:rsidR="007A3FCD">
        <w:rPr>
          <w:lang w:val="es-ES"/>
        </w:rPr>
        <w:t>GC/CC</w:t>
      </w:r>
      <w:r w:rsidR="004F5776" w:rsidRPr="00A33BF1">
        <w:rPr>
          <w:lang w:val="es-ES"/>
        </w:rPr>
        <w:t xml:space="preserve"> de Clasificación 2</w:t>
      </w:r>
      <w:r w:rsidR="00ED1800" w:rsidRPr="00A33BF1">
        <w:rPr>
          <w:lang w:val="es-ES"/>
        </w:rPr>
        <w:t>. Re</w:t>
      </w:r>
      <w:r w:rsidR="004F5776" w:rsidRPr="00A33BF1">
        <w:rPr>
          <w:lang w:val="es-ES"/>
        </w:rPr>
        <w:t xml:space="preserve">mítase a la </w:t>
      </w:r>
      <w:r w:rsidR="0002671A" w:rsidRPr="00A33BF1">
        <w:rPr>
          <w:lang w:val="es-ES"/>
        </w:rPr>
        <w:t>Tabl</w:t>
      </w:r>
      <w:r w:rsidR="004F5776" w:rsidRPr="00A33BF1">
        <w:rPr>
          <w:lang w:val="es-ES"/>
        </w:rPr>
        <w:t>a</w:t>
      </w:r>
      <w:r w:rsidR="0002671A" w:rsidRPr="00A33BF1">
        <w:rPr>
          <w:lang w:val="es-ES"/>
        </w:rPr>
        <w:t xml:space="preserve"> 3.3 </w:t>
      </w:r>
      <w:r w:rsidR="004F5776" w:rsidRPr="00A33BF1">
        <w:rPr>
          <w:lang w:val="es-ES"/>
        </w:rPr>
        <w:t xml:space="preserve">dentro del libro de trabajo de la Plantilla titulada </w:t>
      </w:r>
      <w:r w:rsidR="0002671A" w:rsidRPr="00A33BF1">
        <w:rPr>
          <w:lang w:val="es-ES"/>
        </w:rPr>
        <w:t>“</w:t>
      </w:r>
      <w:r w:rsidR="004F5776" w:rsidRPr="00A33BF1">
        <w:rPr>
          <w:lang w:val="es-ES"/>
        </w:rPr>
        <w:t>Procedimientos QC de categoría</w:t>
      </w:r>
      <w:r w:rsidR="006233E0" w:rsidRPr="00A33BF1">
        <w:rPr>
          <w:lang w:val="es-ES"/>
        </w:rPr>
        <w:t xml:space="preserve"> e</w:t>
      </w:r>
      <w:r w:rsidR="004F5776" w:rsidRPr="00A33BF1">
        <w:rPr>
          <w:lang w:val="es-ES"/>
        </w:rPr>
        <w:t>s</w:t>
      </w:r>
      <w:r w:rsidR="006233E0" w:rsidRPr="00A33BF1">
        <w:rPr>
          <w:lang w:val="es-ES"/>
        </w:rPr>
        <w:t>pecífica</w:t>
      </w:r>
      <w:r w:rsidR="004F5776" w:rsidRPr="00A33BF1">
        <w:rPr>
          <w:lang w:val="es-ES"/>
        </w:rPr>
        <w:t xml:space="preserve"> </w:t>
      </w:r>
      <w:r w:rsidR="0002671A" w:rsidRPr="00A33BF1">
        <w:rPr>
          <w:lang w:val="es-ES"/>
        </w:rPr>
        <w:t>(</w:t>
      </w:r>
      <w:r w:rsidR="004F5776" w:rsidRPr="00A33BF1">
        <w:rPr>
          <w:lang w:val="es-ES"/>
        </w:rPr>
        <w:t xml:space="preserve">Clasificación </w:t>
      </w:r>
      <w:r w:rsidR="0002671A" w:rsidRPr="00A33BF1">
        <w:rPr>
          <w:lang w:val="es-ES"/>
        </w:rPr>
        <w:t>2)</w:t>
      </w:r>
      <w:r w:rsidR="00ED1800" w:rsidRPr="00A33BF1">
        <w:rPr>
          <w:lang w:val="es-ES"/>
        </w:rPr>
        <w:t>”</w:t>
      </w:r>
      <w:r w:rsidRPr="00A33BF1">
        <w:rPr>
          <w:lang w:val="es-ES"/>
        </w:rPr>
        <w:t xml:space="preserve"> </w:t>
      </w:r>
      <w:r w:rsidR="004F5776" w:rsidRPr="00A33BF1">
        <w:rPr>
          <w:lang w:val="es-ES"/>
        </w:rPr>
        <w:t>que se recomienda para las categorías principales</w:t>
      </w:r>
      <w:r w:rsidRPr="00A33BF1">
        <w:rPr>
          <w:lang w:val="es-ES"/>
        </w:rPr>
        <w:t xml:space="preserve">. </w:t>
      </w:r>
      <w:r w:rsidR="004F5776" w:rsidRPr="00A33BF1">
        <w:rPr>
          <w:lang w:val="es-ES"/>
        </w:rPr>
        <w:t>No obstante</w:t>
      </w:r>
      <w:r w:rsidR="00ED1800" w:rsidRPr="00A33BF1">
        <w:rPr>
          <w:lang w:val="es-ES"/>
        </w:rPr>
        <w:t xml:space="preserve">, </w:t>
      </w:r>
      <w:r w:rsidR="004F5776" w:rsidRPr="00A33BF1">
        <w:rPr>
          <w:lang w:val="es-ES"/>
        </w:rPr>
        <w:t xml:space="preserve">las revisiones de Clasificación </w:t>
      </w:r>
      <w:r w:rsidRPr="00A33BF1">
        <w:rPr>
          <w:lang w:val="es-ES"/>
        </w:rPr>
        <w:t xml:space="preserve">2 </w:t>
      </w:r>
      <w:r w:rsidR="004F5776" w:rsidRPr="00A33BF1">
        <w:rPr>
          <w:lang w:val="es-ES"/>
        </w:rPr>
        <w:t xml:space="preserve">no pueden ser posibles para todas las categorías, debido a limitaciones de recursos. </w:t>
      </w:r>
      <w:r w:rsidR="003567A8" w:rsidRPr="00A33BF1">
        <w:rPr>
          <w:lang w:val="es-ES"/>
        </w:rPr>
        <w:t>Los encargados del s</w:t>
      </w:r>
      <w:r w:rsidRPr="00A33BF1">
        <w:rPr>
          <w:lang w:val="es-ES"/>
        </w:rPr>
        <w:t xml:space="preserve">ector </w:t>
      </w:r>
      <w:r w:rsidR="003567A8" w:rsidRPr="00A33BF1">
        <w:rPr>
          <w:lang w:val="es-ES"/>
        </w:rPr>
        <w:t xml:space="preserve">deben continuar implementando un plan multianual para realizar un análisis de Clasificación </w:t>
      </w:r>
      <w:r w:rsidRPr="00A33BF1">
        <w:rPr>
          <w:lang w:val="es-ES"/>
        </w:rPr>
        <w:t xml:space="preserve">2 </w:t>
      </w:r>
      <w:r w:rsidR="003567A8" w:rsidRPr="00A33BF1">
        <w:rPr>
          <w:lang w:val="es-ES"/>
        </w:rPr>
        <w:t>sobre las categorías principales</w:t>
      </w:r>
      <w:r w:rsidRPr="00A33BF1">
        <w:rPr>
          <w:lang w:val="es-ES"/>
        </w:rPr>
        <w:t>.</w:t>
      </w:r>
      <w:r w:rsidR="0002671A" w:rsidRPr="00A33BF1">
        <w:rPr>
          <w:lang w:val="es-ES"/>
        </w:rPr>
        <w:t xml:space="preserve"> </w:t>
      </w:r>
    </w:p>
    <w:p w:rsidR="00CF49F6" w:rsidRPr="00A33BF1" w:rsidRDefault="003567A8" w:rsidP="00D728BF">
      <w:pPr>
        <w:pStyle w:val="ListParagraph"/>
        <w:numPr>
          <w:ilvl w:val="0"/>
          <w:numId w:val="13"/>
        </w:numPr>
        <w:contextualSpacing w:val="0"/>
        <w:rPr>
          <w:lang w:val="es-ES"/>
        </w:rPr>
      </w:pPr>
      <w:r w:rsidRPr="00A33BF1">
        <w:rPr>
          <w:lang w:val="es-ES"/>
        </w:rPr>
        <w:t xml:space="preserve">Los detalles adicionales se encuentran en el plan </w:t>
      </w:r>
      <w:r w:rsidR="007A3FCD">
        <w:rPr>
          <w:lang w:val="es-ES"/>
        </w:rPr>
        <w:t>GC/CC</w:t>
      </w:r>
      <w:r w:rsidRPr="00A33BF1">
        <w:rPr>
          <w:lang w:val="es-ES"/>
        </w:rPr>
        <w:t xml:space="preserve"> del </w:t>
      </w:r>
      <w:r w:rsidR="00CF49F6" w:rsidRPr="00A33BF1">
        <w:rPr>
          <w:i/>
          <w:color w:val="00B050"/>
          <w:lang w:val="es-ES"/>
        </w:rPr>
        <w:t>[</w:t>
      </w:r>
      <w:r w:rsidRPr="00A33BF1">
        <w:rPr>
          <w:i/>
          <w:color w:val="00B050"/>
          <w:lang w:val="es-ES"/>
        </w:rPr>
        <w:t>País</w:t>
      </w:r>
      <w:r w:rsidR="00CF49F6" w:rsidRPr="00A33BF1">
        <w:rPr>
          <w:i/>
          <w:color w:val="00B050"/>
          <w:lang w:val="es-ES"/>
        </w:rPr>
        <w:t xml:space="preserve">] </w:t>
      </w:r>
      <w:r w:rsidR="00CF49F6" w:rsidRPr="00A33BF1">
        <w:rPr>
          <w:lang w:val="es-ES"/>
        </w:rPr>
        <w:t>p</w:t>
      </w:r>
      <w:r w:rsidRPr="00A33BF1">
        <w:rPr>
          <w:lang w:val="es-ES"/>
        </w:rPr>
        <w:t xml:space="preserve">rovisto como un anexo a este </w:t>
      </w:r>
      <w:r w:rsidR="0002671A" w:rsidRPr="00A33BF1">
        <w:rPr>
          <w:lang w:val="es-ES"/>
        </w:rPr>
        <w:t>memo</w:t>
      </w:r>
      <w:r w:rsidR="00D728BF" w:rsidRPr="00A33BF1">
        <w:rPr>
          <w:lang w:val="es-ES"/>
        </w:rPr>
        <w:t>.</w:t>
      </w:r>
    </w:p>
    <w:p w:rsidR="004D52BA" w:rsidRPr="00A33BF1" w:rsidRDefault="00092D45" w:rsidP="00092D45">
      <w:pPr>
        <w:rPr>
          <w:lang w:val="es-ES"/>
        </w:rPr>
      </w:pPr>
      <w:r w:rsidRPr="00A33BF1">
        <w:rPr>
          <w:lang w:val="es-ES"/>
        </w:rPr>
        <w:t>Continu</w:t>
      </w:r>
      <w:r w:rsidR="003567A8" w:rsidRPr="00A33BF1">
        <w:rPr>
          <w:lang w:val="es-ES"/>
        </w:rPr>
        <w:t xml:space="preserve">ar revisando la </w:t>
      </w:r>
      <w:hyperlink r:id="rId40" w:history="1">
        <w:r w:rsidR="003567A8" w:rsidRPr="00A33BF1">
          <w:rPr>
            <w:rStyle w:val="Hyperlink"/>
            <w:lang w:val="es-ES"/>
          </w:rPr>
          <w:t>Guía de Buenas Prácticas del I</w:t>
        </w:r>
        <w:r w:rsidRPr="00A33BF1">
          <w:rPr>
            <w:rStyle w:val="Hyperlink"/>
            <w:lang w:val="es-ES"/>
          </w:rPr>
          <w:t xml:space="preserve">PCC </w:t>
        </w:r>
        <w:r w:rsidR="003567A8" w:rsidRPr="00A33BF1">
          <w:rPr>
            <w:rStyle w:val="Hyperlink"/>
            <w:lang w:val="es-ES"/>
          </w:rPr>
          <w:t xml:space="preserve">y Gestión de Incertidumbre en los Inventarios Nacionales de Gases de Efecto Invernadero para </w:t>
        </w:r>
        <w:r w:rsidRPr="00A33BF1">
          <w:rPr>
            <w:rStyle w:val="Hyperlink"/>
            <w:lang w:val="es-ES"/>
          </w:rPr>
          <w:t>QC</w:t>
        </w:r>
      </w:hyperlink>
      <w:r w:rsidRPr="00A33BF1">
        <w:rPr>
          <w:lang w:val="es-ES"/>
        </w:rPr>
        <w:t xml:space="preserve">, </w:t>
      </w:r>
      <w:r w:rsidR="003567A8" w:rsidRPr="00A33BF1">
        <w:rPr>
          <w:lang w:val="es-ES"/>
        </w:rPr>
        <w:t>gestión de datos</w:t>
      </w:r>
      <w:r w:rsidRPr="00A33BF1">
        <w:rPr>
          <w:lang w:val="es-ES"/>
        </w:rPr>
        <w:t xml:space="preserve">, </w:t>
      </w:r>
      <w:r w:rsidR="003567A8" w:rsidRPr="00A33BF1">
        <w:rPr>
          <w:lang w:val="es-ES"/>
        </w:rPr>
        <w:t>y otras recomendaciones para buenas prácticas de cada categoría</w:t>
      </w:r>
      <w:r w:rsidRPr="00A33BF1">
        <w:rPr>
          <w:lang w:val="es-ES"/>
        </w:rPr>
        <w:t>. Co</w:t>
      </w:r>
      <w:r w:rsidR="00912D2F" w:rsidRPr="00A33BF1">
        <w:rPr>
          <w:lang w:val="es-ES"/>
        </w:rPr>
        <w:t xml:space="preserve">muníquese con el Coordinador de Incertidumbre y </w:t>
      </w:r>
      <w:r w:rsidR="007A3FCD">
        <w:rPr>
          <w:lang w:val="es-ES"/>
        </w:rPr>
        <w:t>GC/CC</w:t>
      </w:r>
      <w:r w:rsidRPr="00A33BF1">
        <w:rPr>
          <w:lang w:val="es-ES"/>
        </w:rPr>
        <w:t xml:space="preserve"> </w:t>
      </w:r>
      <w:r w:rsidR="00912D2F" w:rsidRPr="00A33BF1">
        <w:rPr>
          <w:lang w:val="es-ES"/>
        </w:rPr>
        <w:t xml:space="preserve">para cualquier pregunta sobre la recolección de datos sobre incertidumbre o </w:t>
      </w:r>
      <w:r w:rsidR="007A3FCD">
        <w:rPr>
          <w:lang w:val="es-ES"/>
        </w:rPr>
        <w:t>GC/CC</w:t>
      </w:r>
      <w:r w:rsidRPr="00A33BF1">
        <w:rPr>
          <w:lang w:val="es-ES"/>
        </w:rPr>
        <w:t>.</w:t>
      </w:r>
      <w:r w:rsidR="0086473E" w:rsidRPr="00A33BF1">
        <w:rPr>
          <w:lang w:val="es-ES"/>
        </w:rPr>
        <w:t xml:space="preserve"> </w:t>
      </w:r>
    </w:p>
    <w:p w:rsidR="00600172" w:rsidRPr="00A33BF1" w:rsidRDefault="00912D2F" w:rsidP="00DE3026">
      <w:pPr>
        <w:pStyle w:val="Heading1"/>
        <w:rPr>
          <w:lang w:val="es-ES"/>
        </w:rPr>
      </w:pPr>
      <w:r w:rsidRPr="00A33BF1">
        <w:rPr>
          <w:lang w:val="es-ES"/>
        </w:rPr>
        <w:t xml:space="preserve">Análisis de </w:t>
      </w:r>
      <w:r w:rsidR="00530240" w:rsidRPr="00A33BF1">
        <w:rPr>
          <w:lang w:val="es-ES"/>
        </w:rPr>
        <w:t>i</w:t>
      </w:r>
      <w:r w:rsidRPr="00A33BF1">
        <w:rPr>
          <w:lang w:val="es-ES"/>
        </w:rPr>
        <w:t>ncertidumbre</w:t>
      </w:r>
    </w:p>
    <w:p w:rsidR="00430AF0" w:rsidRPr="00A33BF1" w:rsidRDefault="002055D2" w:rsidP="00430AF0">
      <w:pPr>
        <w:rPr>
          <w:i/>
          <w:color w:val="00B050"/>
          <w:lang w:val="es-ES"/>
        </w:rPr>
      </w:pPr>
      <w:r w:rsidRPr="00A33BF1">
        <w:rPr>
          <w:i/>
          <w:color w:val="00B050"/>
          <w:lang w:val="es-ES"/>
        </w:rPr>
        <w:t xml:space="preserve">Esta sección debe explicar los requerimientos para las actividades de Análisis de Incertidumbre para el </w:t>
      </w:r>
      <w:r w:rsidR="003539D2" w:rsidRPr="00A33BF1">
        <w:rPr>
          <w:i/>
          <w:color w:val="00B050"/>
          <w:lang w:val="es-ES"/>
        </w:rPr>
        <w:t>I</w:t>
      </w:r>
      <w:r w:rsidR="006973E8" w:rsidRPr="00A33BF1">
        <w:rPr>
          <w:i/>
          <w:color w:val="00B050"/>
          <w:lang w:val="es-ES"/>
        </w:rPr>
        <w:t>nvent</w:t>
      </w:r>
      <w:r w:rsidRPr="00A33BF1">
        <w:rPr>
          <w:i/>
          <w:color w:val="00B050"/>
          <w:lang w:val="es-ES"/>
        </w:rPr>
        <w:t>a</w:t>
      </w:r>
      <w:r w:rsidR="006973E8" w:rsidRPr="00A33BF1">
        <w:rPr>
          <w:i/>
          <w:color w:val="00B050"/>
          <w:lang w:val="es-ES"/>
        </w:rPr>
        <w:t>r</w:t>
      </w:r>
      <w:r w:rsidRPr="00A33BF1">
        <w:rPr>
          <w:i/>
          <w:color w:val="00B050"/>
          <w:lang w:val="es-ES"/>
        </w:rPr>
        <w:t>io</w:t>
      </w:r>
      <w:r w:rsidR="006973E8" w:rsidRPr="00A33BF1">
        <w:rPr>
          <w:i/>
          <w:color w:val="00B050"/>
          <w:lang w:val="es-ES"/>
        </w:rPr>
        <w:t xml:space="preserve">. </w:t>
      </w:r>
      <w:r w:rsidRPr="00A33BF1">
        <w:rPr>
          <w:i/>
          <w:color w:val="00B050"/>
          <w:lang w:val="es-ES"/>
        </w:rPr>
        <w:t xml:space="preserve">Se promueven estimaciones de incertidumbre para países que no forman parte del Anexo </w:t>
      </w:r>
      <w:r w:rsidR="007E2772" w:rsidRPr="00A33BF1">
        <w:rPr>
          <w:i/>
          <w:color w:val="00B050"/>
          <w:lang w:val="es-ES"/>
        </w:rPr>
        <w:t>I</w:t>
      </w:r>
      <w:r w:rsidRPr="00A33BF1">
        <w:rPr>
          <w:i/>
          <w:color w:val="00B050"/>
          <w:lang w:val="es-ES"/>
        </w:rPr>
        <w:t>, pero no son necesarias</w:t>
      </w:r>
      <w:r w:rsidR="007E2772" w:rsidRPr="00A33BF1">
        <w:rPr>
          <w:i/>
          <w:color w:val="00B050"/>
          <w:lang w:val="es-ES"/>
        </w:rPr>
        <w:t>.</w:t>
      </w:r>
    </w:p>
    <w:p w:rsidR="00430AF0" w:rsidRPr="00A33BF1" w:rsidRDefault="002055D2" w:rsidP="00430AF0">
      <w:pPr>
        <w:rPr>
          <w:b/>
          <w:lang w:val="es-ES"/>
        </w:rPr>
      </w:pPr>
      <w:r w:rsidRPr="00A33BF1">
        <w:rPr>
          <w:b/>
          <w:lang w:val="es-ES"/>
        </w:rPr>
        <w:t>Texto de ejemplo</w:t>
      </w:r>
      <w:r w:rsidR="00430AF0" w:rsidRPr="00A33BF1">
        <w:rPr>
          <w:b/>
          <w:lang w:val="es-ES"/>
        </w:rPr>
        <w:t>:</w:t>
      </w:r>
    </w:p>
    <w:p w:rsidR="00DE3026" w:rsidRPr="00A33BF1" w:rsidRDefault="002055D2" w:rsidP="00DE3026">
      <w:pPr>
        <w:rPr>
          <w:lang w:val="es-ES"/>
        </w:rPr>
      </w:pPr>
      <w:r w:rsidRPr="00A33BF1">
        <w:rPr>
          <w:lang w:val="es-ES"/>
        </w:rPr>
        <w:t>El sistema de inventario está diseñado y operado a fin de garantizar la calidad del inventario a través de la planificación, elaboración y gestión de actividades de inventario</w:t>
      </w:r>
      <w:r w:rsidR="00DE3026" w:rsidRPr="00A33BF1">
        <w:rPr>
          <w:lang w:val="es-ES"/>
        </w:rPr>
        <w:t xml:space="preserve">.  </w:t>
      </w:r>
      <w:r w:rsidR="00F246F4" w:rsidRPr="00A33BF1">
        <w:rPr>
          <w:lang w:val="es-ES"/>
        </w:rPr>
        <w:t xml:space="preserve">Como parte de este enfoque, los procedimientos de </w:t>
      </w:r>
      <w:r w:rsidR="00D23730">
        <w:rPr>
          <w:lang w:val="es-ES"/>
        </w:rPr>
        <w:t>garantía</w:t>
      </w:r>
      <w:r w:rsidR="00D23730" w:rsidRPr="00A33BF1">
        <w:rPr>
          <w:lang w:val="es-ES"/>
        </w:rPr>
        <w:t xml:space="preserve"> </w:t>
      </w:r>
      <w:r w:rsidR="00F246F4" w:rsidRPr="00A33BF1">
        <w:rPr>
          <w:lang w:val="es-ES"/>
        </w:rPr>
        <w:t xml:space="preserve">de calidad </w:t>
      </w:r>
      <w:r w:rsidR="00DE3026" w:rsidRPr="00A33BF1">
        <w:rPr>
          <w:lang w:val="es-ES"/>
        </w:rPr>
        <w:t>(</w:t>
      </w:r>
      <w:r w:rsidR="00D23730">
        <w:rPr>
          <w:lang w:val="es-ES"/>
        </w:rPr>
        <w:t>GA</w:t>
      </w:r>
      <w:r w:rsidR="00DE3026" w:rsidRPr="00A33BF1">
        <w:rPr>
          <w:lang w:val="es-ES"/>
        </w:rPr>
        <w:t xml:space="preserve">) </w:t>
      </w:r>
      <w:r w:rsidR="00F246F4" w:rsidRPr="00A33BF1">
        <w:rPr>
          <w:lang w:val="es-ES"/>
        </w:rPr>
        <w:t xml:space="preserve">y control de calidad </w:t>
      </w:r>
      <w:r w:rsidR="00DE3026" w:rsidRPr="00A33BF1">
        <w:rPr>
          <w:lang w:val="es-ES"/>
        </w:rPr>
        <w:t>(</w:t>
      </w:r>
      <w:r w:rsidR="00D23730">
        <w:rPr>
          <w:lang w:val="es-ES"/>
        </w:rPr>
        <w:t>CC</w:t>
      </w:r>
      <w:r w:rsidR="00D23730" w:rsidRPr="00A33BF1">
        <w:rPr>
          <w:lang w:val="es-ES"/>
        </w:rPr>
        <w:t>C</w:t>
      </w:r>
      <w:r w:rsidR="00DE3026" w:rsidRPr="00A33BF1">
        <w:rPr>
          <w:lang w:val="es-ES"/>
        </w:rPr>
        <w:t xml:space="preserve">), </w:t>
      </w:r>
      <w:r w:rsidR="00F246F4" w:rsidRPr="00A33BF1">
        <w:rPr>
          <w:lang w:val="es-ES"/>
        </w:rPr>
        <w:t xml:space="preserve">junto al análisis de incertidumbre </w:t>
      </w:r>
      <w:r w:rsidR="00427011" w:rsidRPr="00A33BF1">
        <w:rPr>
          <w:lang w:val="es-ES"/>
        </w:rPr>
        <w:t>(</w:t>
      </w:r>
      <w:r w:rsidR="00F246F4" w:rsidRPr="00A33BF1">
        <w:rPr>
          <w:lang w:val="es-ES"/>
        </w:rPr>
        <w:t>si fuera aplicable</w:t>
      </w:r>
      <w:r w:rsidR="00427011" w:rsidRPr="00A33BF1">
        <w:rPr>
          <w:lang w:val="es-ES"/>
        </w:rPr>
        <w:t>)</w:t>
      </w:r>
      <w:r w:rsidR="00DE3026" w:rsidRPr="00A33BF1">
        <w:rPr>
          <w:lang w:val="es-ES"/>
        </w:rPr>
        <w:t xml:space="preserve">, </w:t>
      </w:r>
      <w:r w:rsidR="00F246F4" w:rsidRPr="00A33BF1">
        <w:rPr>
          <w:lang w:val="es-ES"/>
        </w:rPr>
        <w:t>están diseñados para mejorar y perfeccionar continuamente la calidad del inventario a lo largo del tiempo</w:t>
      </w:r>
      <w:r w:rsidR="00DE3026" w:rsidRPr="00A33BF1">
        <w:rPr>
          <w:lang w:val="es-ES"/>
        </w:rPr>
        <w:t xml:space="preserve">. </w:t>
      </w:r>
      <w:r w:rsidR="00F246F4" w:rsidRPr="00A33BF1">
        <w:rPr>
          <w:lang w:val="es-ES"/>
        </w:rPr>
        <w:t>Los encargados del</w:t>
      </w:r>
      <w:r w:rsidR="00DE3026" w:rsidRPr="00A33BF1">
        <w:rPr>
          <w:lang w:val="es-ES"/>
        </w:rPr>
        <w:t xml:space="preserve"> </w:t>
      </w:r>
      <w:r w:rsidR="00F246F4" w:rsidRPr="00A33BF1">
        <w:rPr>
          <w:lang w:val="es-ES"/>
        </w:rPr>
        <w:t>s</w:t>
      </w:r>
      <w:r w:rsidR="00084C8B" w:rsidRPr="00A33BF1">
        <w:rPr>
          <w:lang w:val="es-ES"/>
        </w:rPr>
        <w:t xml:space="preserve">ector </w:t>
      </w:r>
      <w:r w:rsidR="00F246F4" w:rsidRPr="00A33BF1">
        <w:rPr>
          <w:lang w:val="es-ES"/>
        </w:rPr>
        <w:t>deben continuar basándose en trabajos pasados para el inventario actual de gas</w:t>
      </w:r>
      <w:r w:rsidR="0078317B" w:rsidRPr="00A33BF1">
        <w:rPr>
          <w:lang w:val="es-ES"/>
        </w:rPr>
        <w:t>es</w:t>
      </w:r>
      <w:r w:rsidR="00F246F4" w:rsidRPr="00A33BF1">
        <w:rPr>
          <w:lang w:val="es-ES"/>
        </w:rPr>
        <w:t xml:space="preserve"> de efecto invernadero</w:t>
      </w:r>
      <w:r w:rsidR="00DE3026" w:rsidRPr="00A33BF1">
        <w:rPr>
          <w:lang w:val="es-ES"/>
        </w:rPr>
        <w:t xml:space="preserve">, </w:t>
      </w:r>
      <w:r w:rsidR="00F246F4" w:rsidRPr="00A33BF1">
        <w:rPr>
          <w:lang w:val="es-ES"/>
        </w:rPr>
        <w:t xml:space="preserve">mientras garantizan el cumplimiento con los lineamientos de informes de </w:t>
      </w:r>
      <w:r w:rsidR="0078317B" w:rsidRPr="00A33BF1">
        <w:rPr>
          <w:lang w:val="es-ES"/>
        </w:rPr>
        <w:t xml:space="preserve">la </w:t>
      </w:r>
      <w:r w:rsidR="00DE3026" w:rsidRPr="00A33BF1">
        <w:rPr>
          <w:lang w:val="es-ES"/>
        </w:rPr>
        <w:t>UNFCCC.</w:t>
      </w:r>
    </w:p>
    <w:p w:rsidR="00DE3026" w:rsidRPr="00A33BF1" w:rsidRDefault="0078317B" w:rsidP="00DE3026">
      <w:pPr>
        <w:pStyle w:val="Heading2"/>
        <w:rPr>
          <w:lang w:val="es-ES"/>
        </w:rPr>
      </w:pPr>
      <w:r w:rsidRPr="00A33BF1">
        <w:rPr>
          <w:lang w:val="es-ES"/>
        </w:rPr>
        <w:t>Incertidumb</w:t>
      </w:r>
      <w:r w:rsidR="00F246F4" w:rsidRPr="00A33BF1">
        <w:rPr>
          <w:lang w:val="es-ES"/>
        </w:rPr>
        <w:t xml:space="preserve">re </w:t>
      </w:r>
    </w:p>
    <w:p w:rsidR="00430AF0" w:rsidRPr="00A33BF1" w:rsidRDefault="00F246F4" w:rsidP="00430AF0">
      <w:pPr>
        <w:rPr>
          <w:b/>
          <w:lang w:val="es-ES"/>
        </w:rPr>
      </w:pPr>
      <w:r w:rsidRPr="00A33BF1">
        <w:rPr>
          <w:b/>
          <w:lang w:val="es-ES"/>
        </w:rPr>
        <w:t>Texto de ejemplo</w:t>
      </w:r>
      <w:r w:rsidR="00430AF0" w:rsidRPr="00A33BF1">
        <w:rPr>
          <w:b/>
          <w:lang w:val="es-ES"/>
        </w:rPr>
        <w:t>:</w:t>
      </w:r>
    </w:p>
    <w:p w:rsidR="00DE3026" w:rsidRPr="00A33BF1" w:rsidRDefault="00427011" w:rsidP="00E8200A">
      <w:pPr>
        <w:pStyle w:val="ListParagraph"/>
        <w:numPr>
          <w:ilvl w:val="0"/>
          <w:numId w:val="12"/>
        </w:numPr>
        <w:contextualSpacing w:val="0"/>
        <w:rPr>
          <w:lang w:val="es-ES"/>
        </w:rPr>
      </w:pPr>
      <w:r w:rsidRPr="00A33BF1">
        <w:rPr>
          <w:b/>
          <w:i/>
          <w:lang w:val="es-ES"/>
        </w:rPr>
        <w:lastRenderedPageBreak/>
        <w:t>Op</w:t>
      </w:r>
      <w:r w:rsidR="00F246F4" w:rsidRPr="00A33BF1">
        <w:rPr>
          <w:b/>
          <w:i/>
          <w:lang w:val="es-ES"/>
        </w:rPr>
        <w:t>c</w:t>
      </w:r>
      <w:r w:rsidRPr="00A33BF1">
        <w:rPr>
          <w:b/>
          <w:i/>
          <w:lang w:val="es-ES"/>
        </w:rPr>
        <w:t xml:space="preserve">ional: </w:t>
      </w:r>
      <w:r w:rsidR="00123268" w:rsidRPr="00A33BF1">
        <w:rPr>
          <w:lang w:val="es-ES"/>
        </w:rPr>
        <w:t xml:space="preserve">Llevar a cabo un análisis de incertidumbre de Clasificación </w:t>
      </w:r>
      <w:r w:rsidR="00DE3026" w:rsidRPr="00A33BF1">
        <w:rPr>
          <w:lang w:val="es-ES"/>
        </w:rPr>
        <w:t xml:space="preserve">1 </w:t>
      </w:r>
      <w:r w:rsidR="00123268" w:rsidRPr="00A33BF1">
        <w:rPr>
          <w:lang w:val="es-ES"/>
        </w:rPr>
        <w:t>sobre todas las fuentes</w:t>
      </w:r>
      <w:r w:rsidR="00DE3026" w:rsidRPr="00A33BF1">
        <w:rPr>
          <w:lang w:val="es-ES"/>
        </w:rPr>
        <w:t xml:space="preserve">. </w:t>
      </w:r>
      <w:r w:rsidR="00081F05" w:rsidRPr="00A33BF1">
        <w:rPr>
          <w:lang w:val="es-ES"/>
        </w:rPr>
        <w:t xml:space="preserve">Si no se incluye una pestaña de incertidumbre en las hojas de cálculo de </w:t>
      </w:r>
      <w:r w:rsidR="009937F6" w:rsidRPr="00A33BF1">
        <w:rPr>
          <w:lang w:val="es-ES"/>
        </w:rPr>
        <w:t>sector o categor</w:t>
      </w:r>
      <w:r w:rsidR="00081F05" w:rsidRPr="00A33BF1">
        <w:rPr>
          <w:lang w:val="es-ES"/>
        </w:rPr>
        <w:t>ía</w:t>
      </w:r>
      <w:r w:rsidR="00DE3026" w:rsidRPr="00A33BF1">
        <w:rPr>
          <w:lang w:val="es-ES"/>
        </w:rPr>
        <w:t xml:space="preserve">, </w:t>
      </w:r>
      <w:r w:rsidR="00081F05" w:rsidRPr="00A33BF1">
        <w:rPr>
          <w:lang w:val="es-ES"/>
        </w:rPr>
        <w:t xml:space="preserve">consulte el anexo de fórmulas de incertidumbre de Clasificación </w:t>
      </w:r>
      <w:r w:rsidR="00DE3026" w:rsidRPr="00A33BF1">
        <w:rPr>
          <w:lang w:val="es-ES"/>
        </w:rPr>
        <w:t xml:space="preserve">1 </w:t>
      </w:r>
      <w:r w:rsidR="00081F05" w:rsidRPr="00A33BF1">
        <w:rPr>
          <w:lang w:val="es-ES"/>
        </w:rPr>
        <w:t>para obtener detalles sobre los datos requeridos</w:t>
      </w:r>
      <w:r w:rsidR="0008721F" w:rsidRPr="00A33BF1">
        <w:rPr>
          <w:lang w:val="es-ES"/>
        </w:rPr>
        <w:t>.</w:t>
      </w:r>
      <w:r w:rsidR="00DE3026" w:rsidRPr="00A33BF1">
        <w:rPr>
          <w:lang w:val="es-ES"/>
        </w:rPr>
        <w:t xml:space="preserve">  </w:t>
      </w:r>
      <w:r w:rsidR="00081F05" w:rsidRPr="00A33BF1">
        <w:rPr>
          <w:lang w:val="es-ES"/>
        </w:rPr>
        <w:t xml:space="preserve">Los valores de falla de incertidumbre se brindan en los Capítulos </w:t>
      </w:r>
      <w:r w:rsidR="00790AE0" w:rsidRPr="00A33BF1">
        <w:rPr>
          <w:lang w:val="es-ES"/>
        </w:rPr>
        <w:t xml:space="preserve">2 </w:t>
      </w:r>
      <w:r w:rsidR="00081F05" w:rsidRPr="00A33BF1">
        <w:rPr>
          <w:lang w:val="es-ES"/>
        </w:rPr>
        <w:t xml:space="preserve">a </w:t>
      </w:r>
      <w:r w:rsidR="00790AE0" w:rsidRPr="00A33BF1">
        <w:rPr>
          <w:lang w:val="es-ES"/>
        </w:rPr>
        <w:t xml:space="preserve">5 </w:t>
      </w:r>
      <w:r w:rsidR="00081F05" w:rsidRPr="00A33BF1">
        <w:rPr>
          <w:lang w:val="es-ES"/>
        </w:rPr>
        <w:t xml:space="preserve">de la Guía de Buenas Prácticas del </w:t>
      </w:r>
      <w:r w:rsidR="00790AE0" w:rsidRPr="00A33BF1">
        <w:rPr>
          <w:lang w:val="es-ES"/>
        </w:rPr>
        <w:t xml:space="preserve">IPCC </w:t>
      </w:r>
      <w:r w:rsidR="00081F05" w:rsidRPr="00A33BF1">
        <w:rPr>
          <w:lang w:val="es-ES"/>
        </w:rPr>
        <w:t xml:space="preserve">y la Medición de Incertidumbre de Inventarios Nacionales de Gases de Efecto Invernadero así como la Base de Datos del Factor de Emisión del </w:t>
      </w:r>
      <w:r w:rsidR="00790AE0" w:rsidRPr="00A33BF1">
        <w:rPr>
          <w:lang w:val="es-ES"/>
        </w:rPr>
        <w:t>IPCC</w:t>
      </w:r>
      <w:r w:rsidR="00790AE0" w:rsidRPr="00A33BF1">
        <w:rPr>
          <w:rStyle w:val="FootnoteReference"/>
          <w:lang w:val="es-ES"/>
        </w:rPr>
        <w:footnoteReference w:id="4"/>
      </w:r>
      <w:r w:rsidR="00081F05" w:rsidRPr="00A33BF1">
        <w:rPr>
          <w:lang w:val="es-ES"/>
        </w:rPr>
        <w:t>; no obstante,</w:t>
      </w:r>
      <w:r w:rsidR="00790AE0" w:rsidRPr="00A33BF1">
        <w:rPr>
          <w:lang w:val="es-ES"/>
        </w:rPr>
        <w:t xml:space="preserve"> </w:t>
      </w:r>
      <w:r w:rsidR="0085244A" w:rsidRPr="00A33BF1">
        <w:rPr>
          <w:lang w:val="es-ES"/>
        </w:rPr>
        <w:t>los parámetros de país específico para factores de actividad y factores de emisión se pueden utilizar en base a l</w:t>
      </w:r>
      <w:r w:rsidR="004579EF" w:rsidRPr="00A33BF1">
        <w:rPr>
          <w:lang w:val="es-ES"/>
        </w:rPr>
        <w:t>a</w:t>
      </w:r>
      <w:r w:rsidR="0085244A" w:rsidRPr="00A33BF1">
        <w:rPr>
          <w:lang w:val="es-ES"/>
        </w:rPr>
        <w:t xml:space="preserve">s </w:t>
      </w:r>
      <w:r w:rsidR="004579EF" w:rsidRPr="00A33BF1">
        <w:rPr>
          <w:lang w:val="es-ES"/>
        </w:rPr>
        <w:t>opiniones</w:t>
      </w:r>
      <w:r w:rsidR="0085244A" w:rsidRPr="00A33BF1">
        <w:rPr>
          <w:lang w:val="es-ES"/>
        </w:rPr>
        <w:t xml:space="preserve"> de expertos, referencias publicadas, mediciones de emisiones periódicas y monitoreo de emisiones continuas</w:t>
      </w:r>
      <w:r w:rsidR="00790AE0" w:rsidRPr="00A33BF1">
        <w:rPr>
          <w:lang w:val="es-ES"/>
        </w:rPr>
        <w:t xml:space="preserve">. </w:t>
      </w:r>
      <w:r w:rsidR="00DE3026" w:rsidRPr="00A33BF1">
        <w:rPr>
          <w:lang w:val="es-ES"/>
        </w:rPr>
        <w:t>Document</w:t>
      </w:r>
      <w:r w:rsidR="0085244A" w:rsidRPr="00A33BF1">
        <w:rPr>
          <w:lang w:val="es-ES"/>
        </w:rPr>
        <w:t xml:space="preserve">ar todas las </w:t>
      </w:r>
      <w:r w:rsidR="004579EF" w:rsidRPr="00A33BF1">
        <w:rPr>
          <w:lang w:val="es-ES"/>
        </w:rPr>
        <w:t>f</w:t>
      </w:r>
      <w:r w:rsidR="0085244A" w:rsidRPr="00A33BF1">
        <w:rPr>
          <w:lang w:val="es-ES"/>
        </w:rPr>
        <w:t>uentes de estimaciones de incertidumbre, donde se emplea la opinión de expertos, documentar el proceso de respuesta de expertos</w:t>
      </w:r>
      <w:r w:rsidR="00DE3026" w:rsidRPr="00A33BF1">
        <w:rPr>
          <w:lang w:val="es-ES"/>
        </w:rPr>
        <w:t>.</w:t>
      </w:r>
    </w:p>
    <w:p w:rsidR="00DE3026" w:rsidRPr="00A33BF1" w:rsidRDefault="0008721F" w:rsidP="00E8200A">
      <w:pPr>
        <w:pStyle w:val="ListParagraph"/>
        <w:numPr>
          <w:ilvl w:val="0"/>
          <w:numId w:val="12"/>
        </w:numPr>
        <w:contextualSpacing w:val="0"/>
        <w:rPr>
          <w:lang w:val="es-ES"/>
        </w:rPr>
      </w:pPr>
      <w:r w:rsidRPr="00A33BF1">
        <w:rPr>
          <w:b/>
          <w:i/>
          <w:lang w:val="es-ES"/>
        </w:rPr>
        <w:t>Op</w:t>
      </w:r>
      <w:r w:rsidR="00123268" w:rsidRPr="00A33BF1">
        <w:rPr>
          <w:b/>
          <w:i/>
          <w:lang w:val="es-ES"/>
        </w:rPr>
        <w:t>c</w:t>
      </w:r>
      <w:r w:rsidRPr="00A33BF1">
        <w:rPr>
          <w:b/>
          <w:i/>
          <w:lang w:val="es-ES"/>
        </w:rPr>
        <w:t>ional:</w:t>
      </w:r>
      <w:r w:rsidRPr="00A33BF1">
        <w:rPr>
          <w:lang w:val="es-ES"/>
        </w:rPr>
        <w:t xml:space="preserve"> </w:t>
      </w:r>
      <w:r w:rsidR="0085244A" w:rsidRPr="00A33BF1">
        <w:rPr>
          <w:lang w:val="es-ES"/>
        </w:rPr>
        <w:t>Cuando sea posible</w:t>
      </w:r>
      <w:r w:rsidR="00DE3026" w:rsidRPr="00A33BF1">
        <w:rPr>
          <w:lang w:val="es-ES"/>
        </w:rPr>
        <w:t xml:space="preserve">, </w:t>
      </w:r>
      <w:r w:rsidR="00512D52" w:rsidRPr="00A33BF1">
        <w:rPr>
          <w:lang w:val="es-ES"/>
        </w:rPr>
        <w:t xml:space="preserve">el análisis </w:t>
      </w:r>
      <w:r w:rsidR="00DE3026" w:rsidRPr="00A33BF1">
        <w:rPr>
          <w:lang w:val="es-ES"/>
        </w:rPr>
        <w:t xml:space="preserve">Monte Carlo </w:t>
      </w:r>
      <w:r w:rsidR="00512D52" w:rsidRPr="00A33BF1">
        <w:rPr>
          <w:lang w:val="es-ES"/>
        </w:rPr>
        <w:t>de Clasificación 2 es el enfoque preferido para cuantificar la incertidumbre y se debe iniciar, en particular para las categorías principales</w:t>
      </w:r>
      <w:r w:rsidR="00DE3026" w:rsidRPr="00A33BF1">
        <w:rPr>
          <w:lang w:val="es-ES"/>
        </w:rPr>
        <w:t>, o</w:t>
      </w:r>
      <w:r w:rsidR="00512D52" w:rsidRPr="00A33BF1">
        <w:rPr>
          <w:lang w:val="es-ES"/>
        </w:rPr>
        <w:t xml:space="preserve"> </w:t>
      </w:r>
      <w:r w:rsidR="00DE3026" w:rsidRPr="00A33BF1">
        <w:rPr>
          <w:lang w:val="es-ES"/>
        </w:rPr>
        <w:t xml:space="preserve"> </w:t>
      </w:r>
      <w:r w:rsidR="00512D52" w:rsidRPr="00A33BF1">
        <w:rPr>
          <w:lang w:val="es-ES"/>
        </w:rPr>
        <w:t xml:space="preserve">cuando no es posible un análisis de incertidumbre de Clasificación </w:t>
      </w:r>
      <w:r w:rsidR="00DE3026" w:rsidRPr="00A33BF1">
        <w:rPr>
          <w:lang w:val="es-ES"/>
        </w:rPr>
        <w:t>1 (</w:t>
      </w:r>
      <w:r w:rsidR="00512D52" w:rsidRPr="00A33BF1">
        <w:rPr>
          <w:lang w:val="es-ES"/>
        </w:rPr>
        <w:t>p ej</w:t>
      </w:r>
      <w:r w:rsidR="00DE3026" w:rsidRPr="00A33BF1">
        <w:rPr>
          <w:lang w:val="es-ES"/>
        </w:rPr>
        <w:t xml:space="preserve">., </w:t>
      </w:r>
      <w:r w:rsidR="00512D52" w:rsidRPr="00A33BF1">
        <w:rPr>
          <w:lang w:val="es-ES"/>
        </w:rPr>
        <w:t>existe una correlación entre los puntos de datos, o los datos no se distribuyen con regularidad</w:t>
      </w:r>
      <w:r w:rsidR="00DE3026" w:rsidRPr="00A33BF1">
        <w:rPr>
          <w:lang w:val="es-ES"/>
        </w:rPr>
        <w:t>)</w:t>
      </w:r>
      <w:r w:rsidR="002C3AC6" w:rsidRPr="00A33BF1">
        <w:rPr>
          <w:lang w:val="es-ES"/>
        </w:rPr>
        <w:t>.</w:t>
      </w:r>
      <w:r w:rsidR="00DE3026" w:rsidRPr="00A33BF1">
        <w:rPr>
          <w:lang w:val="es-ES"/>
        </w:rPr>
        <w:t xml:space="preserve"> </w:t>
      </w:r>
      <w:r w:rsidR="00512D52" w:rsidRPr="00A33BF1">
        <w:rPr>
          <w:lang w:val="es-ES"/>
        </w:rPr>
        <w:t xml:space="preserve">Se percibe que un análisis de Clasificación </w:t>
      </w:r>
      <w:r w:rsidR="00DE3026" w:rsidRPr="00A33BF1">
        <w:rPr>
          <w:lang w:val="es-ES"/>
        </w:rPr>
        <w:t xml:space="preserve">2 </w:t>
      </w:r>
      <w:r w:rsidR="00512D52" w:rsidRPr="00A33BF1">
        <w:rPr>
          <w:lang w:val="es-ES"/>
        </w:rPr>
        <w:t>puede requerir de varios recursos, y no puede ser posible completar todas las categorías principales para el Inventario actual</w:t>
      </w:r>
      <w:r w:rsidR="00DE3026" w:rsidRPr="00A33BF1">
        <w:rPr>
          <w:lang w:val="es-ES"/>
        </w:rPr>
        <w:t xml:space="preserve">. </w:t>
      </w:r>
      <w:r w:rsidR="00007370" w:rsidRPr="00A33BF1">
        <w:rPr>
          <w:lang w:val="es-ES"/>
        </w:rPr>
        <w:t>Los encargados del s</w:t>
      </w:r>
      <w:r w:rsidR="00084C8B" w:rsidRPr="00A33BF1">
        <w:rPr>
          <w:lang w:val="es-ES"/>
        </w:rPr>
        <w:t xml:space="preserve">ector </w:t>
      </w:r>
      <w:r w:rsidR="00007370" w:rsidRPr="00A33BF1">
        <w:rPr>
          <w:lang w:val="es-ES"/>
        </w:rPr>
        <w:t xml:space="preserve">deben continuar implementando un plan multianual para llevar a cabo un análisis de Clasificación </w:t>
      </w:r>
      <w:r w:rsidR="00DE3026" w:rsidRPr="00A33BF1">
        <w:rPr>
          <w:lang w:val="es-ES"/>
        </w:rPr>
        <w:t xml:space="preserve">2 </w:t>
      </w:r>
      <w:r w:rsidR="00007370" w:rsidRPr="00A33BF1">
        <w:rPr>
          <w:lang w:val="es-ES"/>
        </w:rPr>
        <w:t>sobre las categorías principales</w:t>
      </w:r>
      <w:r w:rsidR="00DE3026" w:rsidRPr="00A33BF1">
        <w:rPr>
          <w:lang w:val="es-ES"/>
        </w:rPr>
        <w:t xml:space="preserve">. </w:t>
      </w:r>
      <w:r w:rsidR="00007370" w:rsidRPr="00A33BF1">
        <w:rPr>
          <w:lang w:val="es-ES"/>
        </w:rPr>
        <w:t xml:space="preserve">Los análisis </w:t>
      </w:r>
      <w:r w:rsidR="00DE3026" w:rsidRPr="00A33BF1">
        <w:rPr>
          <w:lang w:val="es-ES"/>
        </w:rPr>
        <w:t xml:space="preserve">Monte Carlo </w:t>
      </w:r>
      <w:r w:rsidR="00007370" w:rsidRPr="00A33BF1">
        <w:rPr>
          <w:lang w:val="es-ES"/>
        </w:rPr>
        <w:t xml:space="preserve">de Clasificación 2 deben incluir todas las fuentes y subfuentes incluidas en la estimación de emisiones y deben reportar los límites </w:t>
      </w:r>
      <w:r w:rsidR="004579EF" w:rsidRPr="00A33BF1">
        <w:rPr>
          <w:lang w:val="es-ES"/>
        </w:rPr>
        <w:t>máximos o mínimos</w:t>
      </w:r>
      <w:r w:rsidR="00007370" w:rsidRPr="00A33BF1">
        <w:rPr>
          <w:lang w:val="es-ES"/>
        </w:rPr>
        <w:t xml:space="preserve"> porcentuales </w:t>
      </w:r>
      <w:r w:rsidR="00DE3026" w:rsidRPr="00A33BF1">
        <w:rPr>
          <w:lang w:val="es-ES"/>
        </w:rPr>
        <w:t xml:space="preserve">2.5 </w:t>
      </w:r>
      <w:r w:rsidR="00007370" w:rsidRPr="00A33BF1">
        <w:rPr>
          <w:lang w:val="es-ES"/>
        </w:rPr>
        <w:t xml:space="preserve">y </w:t>
      </w:r>
      <w:r w:rsidR="00DE3026" w:rsidRPr="00A33BF1">
        <w:rPr>
          <w:lang w:val="es-ES"/>
        </w:rPr>
        <w:t xml:space="preserve">97.5 </w:t>
      </w:r>
      <w:r w:rsidR="00007370" w:rsidRPr="00A33BF1">
        <w:rPr>
          <w:lang w:val="es-ES"/>
        </w:rPr>
        <w:t xml:space="preserve">en las unidades de </w:t>
      </w:r>
      <w:r w:rsidR="00DE3026" w:rsidRPr="00A33BF1">
        <w:rPr>
          <w:lang w:val="es-ES"/>
        </w:rPr>
        <w:t>Tg CO</w:t>
      </w:r>
      <w:r w:rsidR="00DE3026" w:rsidRPr="00A33BF1">
        <w:rPr>
          <w:vertAlign w:val="subscript"/>
          <w:lang w:val="es-ES"/>
        </w:rPr>
        <w:t>2</w:t>
      </w:r>
      <w:r w:rsidR="00DE3026" w:rsidRPr="00A33BF1">
        <w:rPr>
          <w:lang w:val="es-ES"/>
        </w:rPr>
        <w:t xml:space="preserve"> Eq. </w:t>
      </w:r>
      <w:r w:rsidR="00007370" w:rsidRPr="00A33BF1">
        <w:rPr>
          <w:lang w:val="es-ES"/>
        </w:rPr>
        <w:t xml:space="preserve">y los porcentajes para un intervalo de confianza de </w:t>
      </w:r>
      <w:r w:rsidR="00DE3026" w:rsidRPr="00A33BF1">
        <w:rPr>
          <w:lang w:val="es-ES"/>
        </w:rPr>
        <w:t xml:space="preserve">95 </w:t>
      </w:r>
      <w:r w:rsidR="00007370" w:rsidRPr="00A33BF1">
        <w:rPr>
          <w:lang w:val="es-ES"/>
        </w:rPr>
        <w:t>por cient</w:t>
      </w:r>
      <w:r w:rsidR="00923F03" w:rsidRPr="00A33BF1">
        <w:rPr>
          <w:lang w:val="es-ES"/>
        </w:rPr>
        <w:t>o</w:t>
      </w:r>
      <w:r w:rsidR="00DE3026" w:rsidRPr="00A33BF1">
        <w:rPr>
          <w:lang w:val="es-ES"/>
        </w:rPr>
        <w:t xml:space="preserve">. </w:t>
      </w:r>
      <w:r w:rsidR="002E1C1C" w:rsidRPr="00A33BF1">
        <w:rPr>
          <w:lang w:val="es-ES"/>
        </w:rPr>
        <w:t xml:space="preserve">Si se realiza un Análisis </w:t>
      </w:r>
      <w:r w:rsidR="00DE3026" w:rsidRPr="00A33BF1">
        <w:rPr>
          <w:lang w:val="es-ES"/>
        </w:rPr>
        <w:t xml:space="preserve">Monte Carlo </w:t>
      </w:r>
      <w:r w:rsidR="002E1C1C" w:rsidRPr="00A33BF1">
        <w:rPr>
          <w:lang w:val="es-ES"/>
        </w:rPr>
        <w:t xml:space="preserve">de Clasificación 2, también proporcione al Coordinador del Inventario todas las hojas de cálculo de incertidumbre relevantes de </w:t>
      </w:r>
      <w:r w:rsidR="00DE3026" w:rsidRPr="00A33BF1">
        <w:rPr>
          <w:lang w:val="es-ES"/>
        </w:rPr>
        <w:t xml:space="preserve">Excel, </w:t>
      </w:r>
      <w:r w:rsidR="002C0823" w:rsidRPr="00A33BF1">
        <w:rPr>
          <w:lang w:val="es-ES"/>
        </w:rPr>
        <w:t xml:space="preserve">datos sin procesar en las variables de modelos utilizadas para desarrollar el análisis </w:t>
      </w:r>
      <w:r w:rsidR="00DE3026" w:rsidRPr="00A33BF1">
        <w:rPr>
          <w:lang w:val="es-ES"/>
        </w:rPr>
        <w:t xml:space="preserve">Monte Carlo </w:t>
      </w:r>
      <w:r w:rsidR="002C0823" w:rsidRPr="00A33BF1">
        <w:rPr>
          <w:lang w:val="es-ES"/>
        </w:rPr>
        <w:t xml:space="preserve">para todas las simulaciones de modelos, y/o los archivos de datos de software </w:t>
      </w:r>
      <w:r w:rsidR="00DE3026" w:rsidRPr="00A33BF1">
        <w:rPr>
          <w:lang w:val="es-ES"/>
        </w:rPr>
        <w:t>@RISK.</w:t>
      </w:r>
    </w:p>
    <w:p w:rsidR="00F22EF2" w:rsidRPr="00A33BF1" w:rsidRDefault="002C0823" w:rsidP="00525CE0">
      <w:pPr>
        <w:pStyle w:val="ListParagraph"/>
        <w:numPr>
          <w:ilvl w:val="0"/>
          <w:numId w:val="12"/>
        </w:numPr>
        <w:contextualSpacing w:val="0"/>
        <w:rPr>
          <w:lang w:val="es-ES"/>
        </w:rPr>
      </w:pPr>
      <w:r w:rsidRPr="00A33BF1">
        <w:rPr>
          <w:lang w:val="es-ES"/>
        </w:rPr>
        <w:t xml:space="preserve">Si se inician análisis adicionales o si se desea una discusión escrita más detallada de los resultados de incertidumbre, considere la inclusión de tales materiales como información adicional para sus fuentes en el </w:t>
      </w:r>
      <w:r w:rsidR="00DE3026" w:rsidRPr="00A33BF1">
        <w:rPr>
          <w:lang w:val="es-ES"/>
        </w:rPr>
        <w:t>“</w:t>
      </w:r>
      <w:r w:rsidRPr="00A33BF1">
        <w:rPr>
          <w:lang w:val="es-ES"/>
        </w:rPr>
        <w:t>expediente</w:t>
      </w:r>
      <w:r w:rsidR="00DE3026" w:rsidRPr="00A33BF1">
        <w:rPr>
          <w:lang w:val="es-ES"/>
        </w:rPr>
        <w:t xml:space="preserve">.”  </w:t>
      </w:r>
      <w:r w:rsidR="0007605A" w:rsidRPr="00A33BF1">
        <w:rPr>
          <w:lang w:val="es-ES"/>
        </w:rPr>
        <w:t xml:space="preserve">La duración actual del informe nos exige que limitemos cualquier expansión de la sección de incertidumbre, pero el </w:t>
      </w:r>
      <w:r w:rsidR="00DE3026" w:rsidRPr="00A33BF1">
        <w:rPr>
          <w:lang w:val="es-ES"/>
        </w:rPr>
        <w:t>“</w:t>
      </w:r>
      <w:r w:rsidR="0007605A" w:rsidRPr="00A33BF1">
        <w:rPr>
          <w:lang w:val="es-ES"/>
        </w:rPr>
        <w:t>expediente</w:t>
      </w:r>
      <w:r w:rsidR="00DE3026" w:rsidRPr="00A33BF1">
        <w:rPr>
          <w:lang w:val="es-ES"/>
        </w:rPr>
        <w:t xml:space="preserve">” </w:t>
      </w:r>
      <w:r w:rsidR="0007605A" w:rsidRPr="00A33BF1">
        <w:rPr>
          <w:lang w:val="es-ES"/>
        </w:rPr>
        <w:t>debe ser considerado una herramienta útil que pueda proporcionar esta información adicional a las partes interesadas</w:t>
      </w:r>
      <w:r w:rsidR="00DE3026" w:rsidRPr="00A33BF1">
        <w:rPr>
          <w:lang w:val="es-ES"/>
        </w:rPr>
        <w:t>.</w:t>
      </w:r>
      <w:r w:rsidR="00F22EF2" w:rsidRPr="00A33BF1">
        <w:rPr>
          <w:lang w:val="es-ES"/>
        </w:rPr>
        <w:br w:type="page"/>
      </w:r>
    </w:p>
    <w:p w:rsidR="002514F3" w:rsidRPr="00A33BF1" w:rsidRDefault="00927F61" w:rsidP="0011790B">
      <w:pPr>
        <w:rPr>
          <w:b/>
          <w:lang w:val="es-ES"/>
        </w:rPr>
      </w:pPr>
      <w:r w:rsidRPr="00A33BF1">
        <w:rPr>
          <w:b/>
          <w:lang w:val="es-ES"/>
        </w:rPr>
        <w:lastRenderedPageBreak/>
        <w:t>Anexo</w:t>
      </w:r>
      <w:r w:rsidR="00ED1800" w:rsidRPr="00A33BF1">
        <w:rPr>
          <w:b/>
          <w:lang w:val="es-ES"/>
        </w:rPr>
        <w:t xml:space="preserve"> I: </w:t>
      </w:r>
      <w:r w:rsidRPr="00A33BF1">
        <w:rPr>
          <w:b/>
          <w:lang w:val="es-ES"/>
        </w:rPr>
        <w:t xml:space="preserve">Categorías de </w:t>
      </w:r>
      <w:r w:rsidR="001128AC" w:rsidRPr="00A33BF1">
        <w:rPr>
          <w:b/>
          <w:lang w:val="es-ES"/>
        </w:rPr>
        <w:t>e</w:t>
      </w:r>
      <w:r w:rsidRPr="00A33BF1">
        <w:rPr>
          <w:b/>
          <w:lang w:val="es-ES"/>
        </w:rPr>
        <w:t>misión/</w:t>
      </w:r>
      <w:r w:rsidR="00603DB9" w:rsidRPr="00A33BF1">
        <w:rPr>
          <w:b/>
          <w:lang w:val="es-ES"/>
        </w:rPr>
        <w:t xml:space="preserve"> </w:t>
      </w:r>
      <w:r w:rsidRPr="00A33BF1">
        <w:rPr>
          <w:b/>
          <w:lang w:val="es-ES"/>
        </w:rPr>
        <w:t xml:space="preserve">Retiro de </w:t>
      </w:r>
      <w:r w:rsidR="001128AC" w:rsidRPr="00A33BF1">
        <w:rPr>
          <w:b/>
          <w:lang w:val="es-ES"/>
        </w:rPr>
        <w:t>g</w:t>
      </w:r>
      <w:r w:rsidRPr="00A33BF1">
        <w:rPr>
          <w:b/>
          <w:lang w:val="es-ES"/>
        </w:rPr>
        <w:t>as</w:t>
      </w:r>
      <w:r w:rsidR="00603DB9" w:rsidRPr="00A33BF1">
        <w:rPr>
          <w:b/>
          <w:lang w:val="es-ES"/>
        </w:rPr>
        <w:t xml:space="preserve">es </w:t>
      </w:r>
      <w:r w:rsidRPr="00A33BF1">
        <w:rPr>
          <w:b/>
          <w:lang w:val="es-ES"/>
        </w:rPr>
        <w:t xml:space="preserve">de </w:t>
      </w:r>
      <w:r w:rsidR="001128AC" w:rsidRPr="00A33BF1">
        <w:rPr>
          <w:b/>
          <w:lang w:val="es-ES"/>
        </w:rPr>
        <w:t>e</w:t>
      </w:r>
      <w:r w:rsidRPr="00A33BF1">
        <w:rPr>
          <w:b/>
          <w:lang w:val="es-ES"/>
        </w:rPr>
        <w:t xml:space="preserve">fecto </w:t>
      </w:r>
      <w:r w:rsidR="001128AC" w:rsidRPr="00A33BF1">
        <w:rPr>
          <w:b/>
          <w:lang w:val="es-ES"/>
        </w:rPr>
        <w:t>i</w:t>
      </w:r>
      <w:r w:rsidRPr="00A33BF1">
        <w:rPr>
          <w:b/>
          <w:lang w:val="es-ES"/>
        </w:rPr>
        <w:t>nvernadero de</w:t>
      </w:r>
      <w:r w:rsidR="00603DB9" w:rsidRPr="00A33BF1">
        <w:rPr>
          <w:b/>
          <w:lang w:val="es-ES"/>
        </w:rPr>
        <w:t xml:space="preserve"> la</w:t>
      </w:r>
      <w:r w:rsidRPr="00A33BF1">
        <w:rPr>
          <w:b/>
          <w:lang w:val="es-ES"/>
        </w:rPr>
        <w:t xml:space="preserve"> </w:t>
      </w:r>
      <w:r w:rsidR="00326F3C" w:rsidRPr="00A33BF1">
        <w:rPr>
          <w:b/>
          <w:lang w:val="es-ES"/>
        </w:rPr>
        <w:t xml:space="preserve">UNFCCC </w:t>
      </w:r>
    </w:p>
    <w:p w:rsidR="00FC3CEE" w:rsidRPr="00A33BF1" w:rsidRDefault="00FC3CEE" w:rsidP="005D171E">
      <w:pPr>
        <w:keepNext/>
        <w:spacing w:after="0"/>
        <w:rPr>
          <w:lang w:val="es-ES"/>
        </w:rPr>
      </w:pPr>
      <w:r w:rsidRPr="00A33BF1">
        <w:rPr>
          <w:lang w:val="es-ES"/>
        </w:rPr>
        <w:lastRenderedPageBreak/>
        <w:t>Op</w:t>
      </w:r>
      <w:r w:rsidR="00927F61" w:rsidRPr="00A33BF1">
        <w:rPr>
          <w:lang w:val="es-ES"/>
        </w:rPr>
        <w:t>c</w:t>
      </w:r>
      <w:r w:rsidRPr="00A33BF1">
        <w:rPr>
          <w:lang w:val="es-ES"/>
        </w:rPr>
        <w:t>i</w:t>
      </w:r>
      <w:r w:rsidR="00927F61" w:rsidRPr="00A33BF1">
        <w:rPr>
          <w:lang w:val="es-ES"/>
        </w:rPr>
        <w:t>ó</w:t>
      </w:r>
      <w:r w:rsidRPr="00A33BF1">
        <w:rPr>
          <w:lang w:val="es-ES"/>
        </w:rPr>
        <w:t xml:space="preserve">n </w:t>
      </w:r>
      <w:r w:rsidR="00976940" w:rsidRPr="00A33BF1">
        <w:rPr>
          <w:lang w:val="es-ES"/>
        </w:rPr>
        <w:t>1</w:t>
      </w:r>
      <w:r w:rsidRPr="00A33BF1">
        <w:rPr>
          <w:lang w:val="es-ES"/>
        </w:rPr>
        <w:t>: List</w:t>
      </w:r>
      <w:r w:rsidR="00927F61" w:rsidRPr="00A33BF1">
        <w:rPr>
          <w:lang w:val="es-ES"/>
        </w:rPr>
        <w:t>a de las categorías de gas</w:t>
      </w:r>
      <w:r w:rsidR="00603DB9" w:rsidRPr="00A33BF1">
        <w:rPr>
          <w:lang w:val="es-ES"/>
        </w:rPr>
        <w:t>es</w:t>
      </w:r>
      <w:r w:rsidR="00927F61" w:rsidRPr="00A33BF1">
        <w:rPr>
          <w:lang w:val="es-ES"/>
        </w:rPr>
        <w:t xml:space="preserve"> de efecto invernadero</w:t>
      </w:r>
      <w:r w:rsidRPr="00A33BF1">
        <w:rPr>
          <w:lang w:val="es-ES"/>
        </w:rPr>
        <w:t xml:space="preserve"> </w:t>
      </w:r>
      <w:r w:rsidR="00927F61" w:rsidRPr="00A33BF1">
        <w:rPr>
          <w:lang w:val="es-ES"/>
        </w:rPr>
        <w:t xml:space="preserve">de las Directrices del </w:t>
      </w:r>
      <w:r w:rsidRPr="00A33BF1">
        <w:rPr>
          <w:lang w:val="es-ES"/>
        </w:rPr>
        <w:t xml:space="preserve">IPCC </w:t>
      </w:r>
      <w:r w:rsidR="00927F61" w:rsidRPr="00A33BF1">
        <w:rPr>
          <w:lang w:val="es-ES"/>
        </w:rPr>
        <w:t>de 2006</w:t>
      </w:r>
      <w:r w:rsidRPr="00A33BF1">
        <w:rPr>
          <w:lang w:val="es-ES"/>
        </w:rPr>
        <w:t xml:space="preserve">, </w:t>
      </w:r>
      <w:r w:rsidR="00927F61" w:rsidRPr="00A33BF1">
        <w:rPr>
          <w:lang w:val="es-ES"/>
        </w:rPr>
        <w:t xml:space="preserve">por encargado de </w:t>
      </w:r>
      <w:r w:rsidRPr="00A33BF1">
        <w:rPr>
          <w:lang w:val="es-ES"/>
        </w:rPr>
        <w:t xml:space="preserve">sector </w:t>
      </w:r>
      <w:r w:rsidR="00927F61" w:rsidRPr="00A33BF1">
        <w:rPr>
          <w:lang w:val="es-ES"/>
        </w:rPr>
        <w:t>y categoría</w:t>
      </w:r>
      <w:r w:rsidRPr="00A33BF1">
        <w:rPr>
          <w:rStyle w:val="FootnoteReference"/>
          <w:lang w:val="es-ES"/>
        </w:rPr>
        <w:footnoteReference w:id="5"/>
      </w:r>
    </w:p>
    <w:tbl>
      <w:tblPr>
        <w:tblW w:w="10296" w:type="dxa"/>
        <w:shd w:val="clear" w:color="auto" w:fill="F2F2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8"/>
        <w:gridCol w:w="6234"/>
        <w:gridCol w:w="2964"/>
      </w:tblGrid>
      <w:tr w:rsidR="00FC3CEE" w:rsidRPr="006819DF" w:rsidTr="00E17DBE">
        <w:tc>
          <w:tcPr>
            <w:tcW w:w="1029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EE" w:rsidRPr="00A33BF1" w:rsidRDefault="00927F61" w:rsidP="00927F61">
            <w:pPr>
              <w:keepNext/>
              <w:spacing w:after="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b/>
                <w:bCs/>
                <w:color w:val="FFFFFF"/>
                <w:sz w:val="20"/>
                <w:szCs w:val="20"/>
                <w:lang w:val="es-ES"/>
              </w:rPr>
              <w:t>Categorías de gas</w:t>
            </w:r>
            <w:r w:rsidR="00603DB9" w:rsidRPr="00A33BF1">
              <w:rPr>
                <w:rFonts w:ascii="Cambria" w:hAnsi="Cambria"/>
                <w:b/>
                <w:bCs/>
                <w:color w:val="FFFFFF"/>
                <w:sz w:val="20"/>
                <w:szCs w:val="20"/>
                <w:lang w:val="es-ES"/>
              </w:rPr>
              <w:t>es</w:t>
            </w:r>
            <w:r w:rsidRPr="00A33BF1">
              <w:rPr>
                <w:rFonts w:ascii="Cambria" w:hAnsi="Cambria"/>
                <w:b/>
                <w:bCs/>
                <w:color w:val="FFFFFF"/>
                <w:sz w:val="20"/>
                <w:szCs w:val="20"/>
                <w:lang w:val="es-ES"/>
              </w:rPr>
              <w:t xml:space="preserve"> de efecto invernadero </w:t>
            </w:r>
          </w:p>
        </w:tc>
      </w:tr>
      <w:tr w:rsidR="00FC3CEE" w:rsidRPr="00A33BF1" w:rsidTr="005D171E">
        <w:tc>
          <w:tcPr>
            <w:tcW w:w="1098" w:type="dxa"/>
            <w:tcBorders>
              <w:top w:val="nil"/>
              <w:left w:val="double" w:sz="4" w:space="0" w:color="auto"/>
              <w:bottom w:val="double" w:sz="4" w:space="0" w:color="auto"/>
              <w:right w:val="single" w:sz="8" w:space="0" w:color="FFFFFF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CEE" w:rsidRPr="00A33BF1" w:rsidRDefault="00FC3CEE" w:rsidP="00FC3CEE">
            <w:pPr>
              <w:keepNext/>
              <w:spacing w:after="0"/>
              <w:ind w:hanging="9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b/>
                <w:bCs/>
                <w:color w:val="FFFFFF"/>
                <w:sz w:val="20"/>
                <w:szCs w:val="20"/>
                <w:lang w:val="es-ES"/>
              </w:rPr>
              <w:t>1</w:t>
            </w:r>
          </w:p>
        </w:tc>
        <w:tc>
          <w:tcPr>
            <w:tcW w:w="6234" w:type="dxa"/>
            <w:tcBorders>
              <w:top w:val="nil"/>
              <w:left w:val="nil"/>
              <w:bottom w:val="double" w:sz="4" w:space="0" w:color="auto"/>
              <w:right w:val="single" w:sz="8" w:space="0" w:color="FFFFFF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EE" w:rsidRPr="00A33BF1" w:rsidRDefault="00FC3CEE" w:rsidP="00927F61">
            <w:pPr>
              <w:keepNext/>
              <w:spacing w:after="0"/>
              <w:ind w:hanging="9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b/>
                <w:bCs/>
                <w:color w:val="FFFFFF"/>
                <w:sz w:val="20"/>
                <w:szCs w:val="20"/>
                <w:lang w:val="es-ES"/>
              </w:rPr>
              <w:t>Energ</w:t>
            </w:r>
            <w:r w:rsidR="00927F61" w:rsidRPr="00A33BF1">
              <w:rPr>
                <w:rFonts w:ascii="Cambria" w:hAnsi="Cambria"/>
                <w:b/>
                <w:bCs/>
                <w:color w:val="FFFFFF"/>
                <w:sz w:val="20"/>
                <w:szCs w:val="20"/>
                <w:lang w:val="es-ES"/>
              </w:rPr>
              <w:t>ía</w:t>
            </w:r>
          </w:p>
        </w:tc>
        <w:tc>
          <w:tcPr>
            <w:tcW w:w="296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EE" w:rsidRPr="00A33BF1" w:rsidRDefault="00927F61" w:rsidP="00927F61">
            <w:pPr>
              <w:keepNext/>
              <w:spacing w:after="0"/>
              <w:ind w:hanging="9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b/>
                <w:bCs/>
                <w:color w:val="FFFFFF"/>
                <w:sz w:val="20"/>
                <w:szCs w:val="20"/>
                <w:lang w:val="es-ES"/>
              </w:rPr>
              <w:t>Encargado de la categoría</w:t>
            </w:r>
          </w:p>
        </w:tc>
      </w:tr>
      <w:tr w:rsidR="00FC3CEE" w:rsidRPr="006819DF" w:rsidTr="005D171E"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CEE" w:rsidRPr="00A33BF1" w:rsidRDefault="00FC3CEE" w:rsidP="00FC3CEE">
            <w:pPr>
              <w:keepNext/>
              <w:spacing w:after="0"/>
              <w:ind w:firstLine="9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1.A</w:t>
            </w:r>
          </w:p>
        </w:tc>
        <w:tc>
          <w:tcPr>
            <w:tcW w:w="62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EE" w:rsidRPr="00A33BF1" w:rsidRDefault="00927F61" w:rsidP="00927F61">
            <w:pPr>
              <w:keepNext/>
              <w:spacing w:after="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 xml:space="preserve">Actividades de combustión de combustible 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EE" w:rsidRPr="00A33BF1" w:rsidRDefault="00FC3CEE" w:rsidP="00FC3CEE">
            <w:pPr>
              <w:keepNext/>
              <w:spacing w:after="0"/>
              <w:ind w:firstLine="9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 </w:t>
            </w:r>
          </w:p>
        </w:tc>
      </w:tr>
      <w:tr w:rsidR="00FC3CEE" w:rsidRPr="00A33BF1" w:rsidTr="005D171E"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CEE" w:rsidRPr="00A33BF1" w:rsidRDefault="00FC3CEE" w:rsidP="00FC3CEE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1.A.1</w:t>
            </w:r>
          </w:p>
        </w:tc>
        <w:tc>
          <w:tcPr>
            <w:tcW w:w="62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EE" w:rsidRPr="00A33BF1" w:rsidRDefault="00927F61" w:rsidP="00927F61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Industrias de energía</w:t>
            </w:r>
            <w:r w:rsidR="00FC3CEE" w:rsidRPr="00A33BF1">
              <w:rPr>
                <w:rFonts w:ascii="Cambria" w:hAnsi="Cambria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EE" w:rsidRPr="00A33BF1" w:rsidRDefault="00FC3CEE" w:rsidP="00FC3CEE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 </w:t>
            </w:r>
          </w:p>
        </w:tc>
      </w:tr>
      <w:tr w:rsidR="00FC3CEE" w:rsidRPr="006819DF" w:rsidTr="005D171E"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CEE" w:rsidRPr="00A33BF1" w:rsidRDefault="00FC3CEE" w:rsidP="00FC3CEE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1.A.2</w:t>
            </w:r>
          </w:p>
        </w:tc>
        <w:tc>
          <w:tcPr>
            <w:tcW w:w="62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EE" w:rsidRPr="00A33BF1" w:rsidRDefault="00927F61" w:rsidP="00927F61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Industrias de manufactura y construcción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EE" w:rsidRPr="00A33BF1" w:rsidRDefault="00FC3CEE" w:rsidP="00FC3CEE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 </w:t>
            </w:r>
          </w:p>
        </w:tc>
      </w:tr>
      <w:tr w:rsidR="00FC3CEE" w:rsidRPr="00A33BF1" w:rsidTr="005D171E"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CEE" w:rsidRPr="00A33BF1" w:rsidRDefault="00FC3CEE" w:rsidP="00FC3CEE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1.A.3</w:t>
            </w:r>
          </w:p>
        </w:tc>
        <w:tc>
          <w:tcPr>
            <w:tcW w:w="62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EE" w:rsidRPr="00A33BF1" w:rsidRDefault="00927F61" w:rsidP="00FC3CEE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Transporte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EE" w:rsidRPr="00A33BF1" w:rsidRDefault="00FC3CEE" w:rsidP="00FC3CEE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 </w:t>
            </w:r>
          </w:p>
        </w:tc>
      </w:tr>
      <w:tr w:rsidR="00FC3CEE" w:rsidRPr="00A33BF1" w:rsidTr="005D171E"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CEE" w:rsidRPr="00A33BF1" w:rsidRDefault="00FC3CEE" w:rsidP="00FC3CEE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1.A.4</w:t>
            </w:r>
          </w:p>
        </w:tc>
        <w:tc>
          <w:tcPr>
            <w:tcW w:w="62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EE" w:rsidRPr="00A33BF1" w:rsidRDefault="00FC3CEE" w:rsidP="00927F61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Otr</w:t>
            </w:r>
            <w:r w:rsidR="00927F61" w:rsidRPr="00A33BF1">
              <w:rPr>
                <w:rFonts w:ascii="Cambria" w:hAnsi="Cambria"/>
                <w:sz w:val="20"/>
                <w:szCs w:val="20"/>
                <w:lang w:val="es-ES"/>
              </w:rPr>
              <w:t>os</w:t>
            </w: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 xml:space="preserve"> sector</w:t>
            </w:r>
            <w:r w:rsidR="00927F61" w:rsidRPr="00A33BF1">
              <w:rPr>
                <w:rFonts w:ascii="Cambria" w:hAnsi="Cambria"/>
                <w:sz w:val="20"/>
                <w:szCs w:val="20"/>
                <w:lang w:val="es-ES"/>
              </w:rPr>
              <w:t>e</w:t>
            </w: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 xml:space="preserve">s 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EE" w:rsidRPr="00A33BF1" w:rsidRDefault="00FC3CEE" w:rsidP="00FC3CEE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 </w:t>
            </w:r>
          </w:p>
        </w:tc>
      </w:tr>
      <w:tr w:rsidR="00FC3CEE" w:rsidRPr="00A33BF1" w:rsidTr="005D171E"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CEE" w:rsidRPr="00A33BF1" w:rsidRDefault="00FC3CEE" w:rsidP="00FC3CEE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1.A.5</w:t>
            </w:r>
          </w:p>
        </w:tc>
        <w:tc>
          <w:tcPr>
            <w:tcW w:w="62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EE" w:rsidRPr="00A33BF1" w:rsidRDefault="00FC3CEE" w:rsidP="00927F61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No</w:t>
            </w:r>
            <w:r w:rsidR="00927F61" w:rsidRPr="00A33BF1">
              <w:rPr>
                <w:rFonts w:ascii="Cambria" w:hAnsi="Cambria"/>
                <w:sz w:val="20"/>
                <w:szCs w:val="20"/>
                <w:lang w:val="es-ES"/>
              </w:rPr>
              <w:t xml:space="preserve"> e</w:t>
            </w: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specifi</w:t>
            </w:r>
            <w:r w:rsidR="00927F61" w:rsidRPr="00A33BF1">
              <w:rPr>
                <w:rFonts w:ascii="Cambria" w:hAnsi="Cambria"/>
                <w:sz w:val="20"/>
                <w:szCs w:val="20"/>
                <w:lang w:val="es-ES"/>
              </w:rPr>
              <w:t>cado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EE" w:rsidRPr="00A33BF1" w:rsidRDefault="00FC3CEE" w:rsidP="00FC3CEE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 </w:t>
            </w:r>
          </w:p>
        </w:tc>
      </w:tr>
      <w:tr w:rsidR="00FC3CEE" w:rsidRPr="006819DF" w:rsidTr="005D171E"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CEE" w:rsidRPr="00A33BF1" w:rsidRDefault="00FC3CEE" w:rsidP="00FC3CEE">
            <w:pPr>
              <w:keepNext/>
              <w:spacing w:after="0"/>
              <w:ind w:firstLine="9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1.B</w:t>
            </w:r>
          </w:p>
        </w:tc>
        <w:tc>
          <w:tcPr>
            <w:tcW w:w="62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EE" w:rsidRPr="00A33BF1" w:rsidRDefault="00927F61" w:rsidP="00927F61">
            <w:pPr>
              <w:keepNext/>
              <w:spacing w:after="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Emisiones f</w:t>
            </w:r>
            <w:r w:rsidR="00FC3CEE" w:rsidRPr="00A33BF1">
              <w:rPr>
                <w:rFonts w:ascii="Cambria" w:hAnsi="Cambria"/>
                <w:sz w:val="20"/>
                <w:szCs w:val="20"/>
                <w:lang w:val="es-ES"/>
              </w:rPr>
              <w:t>ugitiv</w:t>
            </w: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as provenientes de combustibles</w:t>
            </w:r>
            <w:r w:rsidR="00FC3CEE" w:rsidRPr="00A33BF1">
              <w:rPr>
                <w:rFonts w:ascii="Cambria" w:hAnsi="Cambria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EE" w:rsidRPr="00A33BF1" w:rsidRDefault="00FC3CEE" w:rsidP="00FC3CEE">
            <w:pPr>
              <w:keepNext/>
              <w:spacing w:after="0"/>
              <w:ind w:firstLine="9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 </w:t>
            </w:r>
          </w:p>
        </w:tc>
      </w:tr>
      <w:tr w:rsidR="00FC3CEE" w:rsidRPr="00A33BF1" w:rsidTr="005D171E"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CEE" w:rsidRPr="00A33BF1" w:rsidRDefault="00FC3CEE" w:rsidP="00FC3CEE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1.B.1</w:t>
            </w:r>
          </w:p>
        </w:tc>
        <w:tc>
          <w:tcPr>
            <w:tcW w:w="62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EE" w:rsidRPr="00A33BF1" w:rsidRDefault="00927F61" w:rsidP="00FC3CEE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Combustibles sólidos</w:t>
            </w:r>
            <w:r w:rsidR="00FC3CEE" w:rsidRPr="00A33BF1">
              <w:rPr>
                <w:rFonts w:ascii="Cambria" w:hAnsi="Cambria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EE" w:rsidRPr="00A33BF1" w:rsidRDefault="00FC3CEE" w:rsidP="00FC3CEE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 </w:t>
            </w:r>
          </w:p>
        </w:tc>
      </w:tr>
      <w:tr w:rsidR="00FC3CEE" w:rsidRPr="00A33BF1" w:rsidTr="005D171E"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CEE" w:rsidRPr="00A33BF1" w:rsidRDefault="00FC3CEE" w:rsidP="00FC3CEE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1.B.2</w:t>
            </w:r>
          </w:p>
        </w:tc>
        <w:tc>
          <w:tcPr>
            <w:tcW w:w="62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927F61" w:rsidP="00927F61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 xml:space="preserve">Aceite y gas </w:t>
            </w:r>
            <w:r w:rsidR="00FC3CEE" w:rsidRPr="00A33BF1">
              <w:rPr>
                <w:rFonts w:ascii="Cambria" w:hAnsi="Cambria"/>
                <w:sz w:val="20"/>
                <w:szCs w:val="20"/>
                <w:lang w:val="es-ES"/>
              </w:rPr>
              <w:t xml:space="preserve">natural 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FC3CEE" w:rsidP="00FC3CEE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</w:p>
        </w:tc>
      </w:tr>
      <w:tr w:rsidR="00FC3CEE" w:rsidRPr="006819DF" w:rsidTr="005D171E"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CEE" w:rsidRPr="00A33BF1" w:rsidRDefault="00FC3CEE" w:rsidP="00FC3CEE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1.B.3</w:t>
            </w:r>
          </w:p>
        </w:tc>
        <w:tc>
          <w:tcPr>
            <w:tcW w:w="62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FC3CEE" w:rsidP="00927F61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Otr</w:t>
            </w:r>
            <w:r w:rsidR="00927F61" w:rsidRPr="00A33BF1">
              <w:rPr>
                <w:rFonts w:ascii="Cambria" w:hAnsi="Cambria"/>
                <w:sz w:val="20"/>
                <w:szCs w:val="20"/>
                <w:lang w:val="es-ES"/>
              </w:rPr>
              <w:t>as emisiones provenientes</w:t>
            </w: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 xml:space="preserve"> </w:t>
            </w:r>
            <w:r w:rsidR="00927F61" w:rsidRPr="00A33BF1">
              <w:rPr>
                <w:rFonts w:ascii="Cambria" w:hAnsi="Cambria"/>
                <w:sz w:val="20"/>
                <w:szCs w:val="20"/>
                <w:lang w:val="es-ES"/>
              </w:rPr>
              <w:t xml:space="preserve">de la producción de energía 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FC3CEE" w:rsidP="00FC3CEE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</w:p>
        </w:tc>
      </w:tr>
      <w:tr w:rsidR="00FC3CEE" w:rsidRPr="006819DF" w:rsidTr="005D171E"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CEE" w:rsidRPr="00A33BF1" w:rsidRDefault="00FC3CEE" w:rsidP="00FC3CEE">
            <w:pPr>
              <w:keepNext/>
              <w:spacing w:after="0"/>
              <w:ind w:firstLine="9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1.C</w:t>
            </w:r>
          </w:p>
        </w:tc>
        <w:tc>
          <w:tcPr>
            <w:tcW w:w="62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927F61" w:rsidP="00927F61">
            <w:pPr>
              <w:keepNext/>
              <w:spacing w:after="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Transporte y almacenamiento de dióxido de c</w:t>
            </w:r>
            <w:r w:rsidR="00FC3CEE" w:rsidRPr="00A33BF1">
              <w:rPr>
                <w:rFonts w:ascii="Cambria" w:hAnsi="Cambria"/>
                <w:sz w:val="20"/>
                <w:szCs w:val="20"/>
                <w:lang w:val="es-ES"/>
              </w:rPr>
              <w:t>arbon</w:t>
            </w: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o</w:t>
            </w:r>
            <w:r w:rsidR="00FC3CEE" w:rsidRPr="00A33BF1">
              <w:rPr>
                <w:rFonts w:ascii="Cambria" w:hAnsi="Cambria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FC3CEE" w:rsidP="00FC3CEE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</w:p>
        </w:tc>
      </w:tr>
      <w:tr w:rsidR="00FC3CEE" w:rsidRPr="00A33BF1" w:rsidTr="005D171E"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CEE" w:rsidRPr="00A33BF1" w:rsidRDefault="00FC3CEE" w:rsidP="00FC3CEE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1.C.1</w:t>
            </w:r>
          </w:p>
        </w:tc>
        <w:tc>
          <w:tcPr>
            <w:tcW w:w="62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FC3CEE" w:rsidP="00927F61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Transport</w:t>
            </w:r>
            <w:r w:rsidR="00927F61" w:rsidRPr="00A33BF1">
              <w:rPr>
                <w:rFonts w:ascii="Cambria" w:hAnsi="Cambria"/>
                <w:sz w:val="20"/>
                <w:szCs w:val="20"/>
                <w:lang w:val="es-ES"/>
              </w:rPr>
              <w:t>e</w:t>
            </w: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 xml:space="preserve"> </w:t>
            </w:r>
            <w:r w:rsidR="00927F61" w:rsidRPr="00A33BF1">
              <w:rPr>
                <w:rFonts w:ascii="Cambria" w:hAnsi="Cambria"/>
                <w:sz w:val="20"/>
                <w:szCs w:val="20"/>
                <w:lang w:val="es-ES"/>
              </w:rPr>
              <w:t>de</w:t>
            </w: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 xml:space="preserve"> CO</w:t>
            </w:r>
            <w:r w:rsidRPr="00A33BF1">
              <w:rPr>
                <w:rFonts w:ascii="Cambria" w:hAnsi="Cambria"/>
                <w:sz w:val="20"/>
                <w:szCs w:val="20"/>
                <w:vertAlign w:val="subscript"/>
                <w:lang w:val="es-ES"/>
              </w:rPr>
              <w:t>2</w:t>
            </w: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FC3CEE" w:rsidP="00FC3CEE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</w:p>
        </w:tc>
      </w:tr>
      <w:tr w:rsidR="00FC3CEE" w:rsidRPr="00A33BF1" w:rsidTr="005D171E"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CEE" w:rsidRPr="00A33BF1" w:rsidRDefault="00FC3CEE" w:rsidP="00FC3CEE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1.C.2</w:t>
            </w:r>
          </w:p>
          <w:p w:rsidR="00FC3CEE" w:rsidRPr="00A33BF1" w:rsidRDefault="00FC3CEE" w:rsidP="00FC3CEE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1.C.3</w:t>
            </w:r>
          </w:p>
        </w:tc>
        <w:tc>
          <w:tcPr>
            <w:tcW w:w="62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FC3CEE" w:rsidP="00FC3CEE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In</w:t>
            </w:r>
            <w:r w:rsidR="00927F61" w:rsidRPr="00A33BF1">
              <w:rPr>
                <w:rFonts w:ascii="Cambria" w:hAnsi="Cambria"/>
                <w:sz w:val="20"/>
                <w:szCs w:val="20"/>
                <w:lang w:val="es-ES"/>
              </w:rPr>
              <w:t>y</w:t>
            </w: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ec</w:t>
            </w:r>
            <w:r w:rsidR="00927F61" w:rsidRPr="00A33BF1">
              <w:rPr>
                <w:rFonts w:ascii="Cambria" w:hAnsi="Cambria"/>
                <w:sz w:val="20"/>
                <w:szCs w:val="20"/>
                <w:lang w:val="es-ES"/>
              </w:rPr>
              <w:t>c</w:t>
            </w: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i</w:t>
            </w:r>
            <w:r w:rsidR="00927F61" w:rsidRPr="00A33BF1">
              <w:rPr>
                <w:rFonts w:ascii="Cambria" w:hAnsi="Cambria"/>
                <w:sz w:val="20"/>
                <w:szCs w:val="20"/>
                <w:lang w:val="es-ES"/>
              </w:rPr>
              <w:t>ó</w:t>
            </w: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 xml:space="preserve">n </w:t>
            </w:r>
            <w:r w:rsidR="00927F61" w:rsidRPr="00A33BF1">
              <w:rPr>
                <w:rFonts w:ascii="Cambria" w:hAnsi="Cambria"/>
                <w:sz w:val="20"/>
                <w:szCs w:val="20"/>
                <w:lang w:val="es-ES"/>
              </w:rPr>
              <w:t>y almacenamiento</w:t>
            </w:r>
          </w:p>
          <w:p w:rsidR="00FC3CEE" w:rsidRPr="00A33BF1" w:rsidRDefault="00FC3CEE" w:rsidP="00927F61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Ot</w:t>
            </w:r>
            <w:r w:rsidR="00927F61" w:rsidRPr="00A33BF1">
              <w:rPr>
                <w:rFonts w:ascii="Cambria" w:hAnsi="Cambria"/>
                <w:sz w:val="20"/>
                <w:szCs w:val="20"/>
                <w:lang w:val="es-ES"/>
              </w:rPr>
              <w:t>ros</w:t>
            </w: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FC3CEE" w:rsidP="00FC3CEE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</w:p>
        </w:tc>
      </w:tr>
      <w:tr w:rsidR="00FC3CEE" w:rsidRPr="006819DF" w:rsidTr="005D171E">
        <w:tc>
          <w:tcPr>
            <w:tcW w:w="1098" w:type="dxa"/>
            <w:tcBorders>
              <w:top w:val="nil"/>
              <w:left w:val="double" w:sz="4" w:space="0" w:color="auto"/>
              <w:bottom w:val="double" w:sz="4" w:space="0" w:color="auto"/>
              <w:right w:val="single" w:sz="8" w:space="0" w:color="FFFFFF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CEE" w:rsidRPr="00A33BF1" w:rsidRDefault="00FC3CEE" w:rsidP="00FC3CEE">
            <w:pPr>
              <w:keepNext/>
              <w:spacing w:after="0"/>
              <w:ind w:hanging="9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b/>
                <w:bCs/>
                <w:color w:val="FFFFFF"/>
                <w:sz w:val="20"/>
                <w:szCs w:val="20"/>
                <w:lang w:val="es-ES"/>
              </w:rPr>
              <w:t>2</w:t>
            </w:r>
          </w:p>
        </w:tc>
        <w:tc>
          <w:tcPr>
            <w:tcW w:w="6234" w:type="dxa"/>
            <w:tcBorders>
              <w:top w:val="nil"/>
              <w:left w:val="nil"/>
              <w:bottom w:val="double" w:sz="4" w:space="0" w:color="auto"/>
              <w:right w:val="single" w:sz="8" w:space="0" w:color="FFFFFF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EE" w:rsidRPr="00A33BF1" w:rsidRDefault="0007605A" w:rsidP="001128AC">
            <w:pPr>
              <w:keepNext/>
              <w:spacing w:after="0"/>
              <w:ind w:hanging="9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b/>
                <w:bCs/>
                <w:color w:val="FFFFFF"/>
                <w:sz w:val="20"/>
                <w:szCs w:val="20"/>
                <w:lang w:val="es-ES"/>
              </w:rPr>
              <w:t xml:space="preserve">Procesos </w:t>
            </w:r>
            <w:r w:rsidR="001128AC" w:rsidRPr="00A33BF1">
              <w:rPr>
                <w:rFonts w:ascii="Cambria" w:hAnsi="Cambria"/>
                <w:b/>
                <w:bCs/>
                <w:color w:val="FFFFFF"/>
                <w:sz w:val="20"/>
                <w:szCs w:val="20"/>
                <w:lang w:val="es-ES"/>
              </w:rPr>
              <w:t>i</w:t>
            </w:r>
            <w:r w:rsidR="00FC3CEE" w:rsidRPr="00A33BF1">
              <w:rPr>
                <w:rFonts w:ascii="Cambria" w:hAnsi="Cambria"/>
                <w:b/>
                <w:bCs/>
                <w:color w:val="FFFFFF"/>
                <w:sz w:val="20"/>
                <w:szCs w:val="20"/>
                <w:lang w:val="es-ES"/>
              </w:rPr>
              <w:t>ndustrial</w:t>
            </w:r>
            <w:r w:rsidRPr="00A33BF1">
              <w:rPr>
                <w:rFonts w:ascii="Cambria" w:hAnsi="Cambria"/>
                <w:b/>
                <w:bCs/>
                <w:color w:val="FFFFFF"/>
                <w:sz w:val="20"/>
                <w:szCs w:val="20"/>
                <w:lang w:val="es-ES"/>
              </w:rPr>
              <w:t>es y uso del producto</w:t>
            </w:r>
            <w:r w:rsidR="00FC3CEE" w:rsidRPr="00A33BF1">
              <w:rPr>
                <w:rFonts w:ascii="Cambria" w:hAnsi="Cambria"/>
                <w:b/>
                <w:bCs/>
                <w:color w:val="FFFFFF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296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EE" w:rsidRPr="00A33BF1" w:rsidRDefault="00FC3CEE" w:rsidP="00FC3CEE">
            <w:pPr>
              <w:keepNext/>
              <w:spacing w:after="0"/>
              <w:ind w:hanging="9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b/>
                <w:bCs/>
                <w:color w:val="FFFFFF"/>
                <w:sz w:val="20"/>
                <w:szCs w:val="20"/>
                <w:lang w:val="es-ES"/>
              </w:rPr>
              <w:t> </w:t>
            </w:r>
          </w:p>
        </w:tc>
      </w:tr>
      <w:tr w:rsidR="00FC3CEE" w:rsidRPr="00A33BF1" w:rsidTr="005D171E"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CEE" w:rsidRPr="00A33BF1" w:rsidRDefault="00FC3CEE" w:rsidP="00FC3CEE">
            <w:pPr>
              <w:keepNext/>
              <w:spacing w:after="0"/>
              <w:ind w:firstLine="9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2.A</w:t>
            </w:r>
          </w:p>
        </w:tc>
        <w:tc>
          <w:tcPr>
            <w:tcW w:w="62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EE" w:rsidRPr="00A33BF1" w:rsidRDefault="0007605A" w:rsidP="0007605A">
            <w:pPr>
              <w:keepNext/>
              <w:spacing w:after="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Industria m</w:t>
            </w:r>
            <w:r w:rsidR="00FC3CEE" w:rsidRPr="00A33BF1">
              <w:rPr>
                <w:rFonts w:ascii="Cambria" w:hAnsi="Cambria"/>
                <w:sz w:val="20"/>
                <w:szCs w:val="20"/>
                <w:lang w:val="es-ES"/>
              </w:rPr>
              <w:t xml:space="preserve">ineral 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EE" w:rsidRPr="00A33BF1" w:rsidRDefault="00FC3CEE" w:rsidP="00FC3CEE">
            <w:pPr>
              <w:keepNext/>
              <w:spacing w:after="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 </w:t>
            </w:r>
          </w:p>
        </w:tc>
      </w:tr>
      <w:tr w:rsidR="00FC3CEE" w:rsidRPr="00A33BF1" w:rsidTr="005D171E"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CEE" w:rsidRPr="00A33BF1" w:rsidRDefault="00FC3CEE" w:rsidP="00FC3CEE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2.A.1</w:t>
            </w:r>
          </w:p>
        </w:tc>
        <w:tc>
          <w:tcPr>
            <w:tcW w:w="62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07605A" w:rsidP="00603DB9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 xml:space="preserve">Producción de </w:t>
            </w:r>
            <w:r w:rsidR="00603DB9" w:rsidRPr="00A33BF1">
              <w:rPr>
                <w:rFonts w:ascii="Cambria" w:hAnsi="Cambria"/>
                <w:sz w:val="20"/>
                <w:szCs w:val="20"/>
                <w:lang w:val="es-ES"/>
              </w:rPr>
              <w:t>c</w:t>
            </w:r>
            <w:r w:rsidR="00FC3CEE" w:rsidRPr="00A33BF1">
              <w:rPr>
                <w:rFonts w:ascii="Cambria" w:hAnsi="Cambria"/>
                <w:sz w:val="20"/>
                <w:szCs w:val="20"/>
                <w:lang w:val="es-ES"/>
              </w:rPr>
              <w:t>ement</w:t>
            </w: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o</w:t>
            </w:r>
            <w:r w:rsidR="00FC3CEE" w:rsidRPr="00A33BF1">
              <w:rPr>
                <w:rFonts w:ascii="Cambria" w:hAnsi="Cambria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FC3CEE" w:rsidP="00FC3CEE">
            <w:pPr>
              <w:keepNext/>
              <w:spacing w:after="0"/>
              <w:rPr>
                <w:rFonts w:ascii="Cambria" w:hAnsi="Cambria"/>
                <w:sz w:val="20"/>
                <w:szCs w:val="20"/>
                <w:lang w:val="es-ES"/>
              </w:rPr>
            </w:pPr>
          </w:p>
        </w:tc>
      </w:tr>
      <w:tr w:rsidR="00FC3CEE" w:rsidRPr="00A33BF1" w:rsidTr="005D171E"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CEE" w:rsidRPr="00A33BF1" w:rsidRDefault="00FC3CEE" w:rsidP="00FC3CEE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2.A.2</w:t>
            </w:r>
          </w:p>
        </w:tc>
        <w:tc>
          <w:tcPr>
            <w:tcW w:w="62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07605A" w:rsidP="00FC3CEE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Producción de cal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FC3CEE" w:rsidP="00FC3CEE">
            <w:pPr>
              <w:keepNext/>
              <w:spacing w:after="0"/>
              <w:rPr>
                <w:rFonts w:ascii="Cambria" w:hAnsi="Cambria"/>
                <w:sz w:val="20"/>
                <w:szCs w:val="20"/>
                <w:lang w:val="es-ES"/>
              </w:rPr>
            </w:pPr>
          </w:p>
        </w:tc>
      </w:tr>
      <w:tr w:rsidR="00FC3CEE" w:rsidRPr="00A33BF1" w:rsidTr="005D171E"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CEE" w:rsidRPr="00A33BF1" w:rsidRDefault="00FC3CEE" w:rsidP="00FC3CEE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2.A.3</w:t>
            </w:r>
          </w:p>
        </w:tc>
        <w:tc>
          <w:tcPr>
            <w:tcW w:w="62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07605A" w:rsidP="00FC3CEE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Producción de vidrio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FC3CEE" w:rsidP="00FC3CEE">
            <w:pPr>
              <w:keepNext/>
              <w:spacing w:after="0"/>
              <w:rPr>
                <w:rFonts w:ascii="Cambria" w:hAnsi="Cambria"/>
                <w:sz w:val="20"/>
                <w:szCs w:val="20"/>
                <w:lang w:val="es-ES"/>
              </w:rPr>
            </w:pPr>
          </w:p>
        </w:tc>
      </w:tr>
      <w:tr w:rsidR="00FC3CEE" w:rsidRPr="006819DF" w:rsidTr="005D171E"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CEE" w:rsidRPr="00A33BF1" w:rsidRDefault="00FC3CEE" w:rsidP="00FC3CEE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2.A.4</w:t>
            </w:r>
          </w:p>
        </w:tc>
        <w:tc>
          <w:tcPr>
            <w:tcW w:w="62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FC3CEE" w:rsidP="0007605A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Ot</w:t>
            </w:r>
            <w:r w:rsidR="0007605A" w:rsidRPr="00A33BF1">
              <w:rPr>
                <w:rFonts w:ascii="Cambria" w:hAnsi="Cambria"/>
                <w:sz w:val="20"/>
                <w:szCs w:val="20"/>
                <w:lang w:val="es-ES"/>
              </w:rPr>
              <w:t xml:space="preserve">ros usos de carbonatos en el proceso 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FC3CEE" w:rsidP="00FC3CEE">
            <w:pPr>
              <w:keepNext/>
              <w:spacing w:after="0"/>
              <w:rPr>
                <w:rFonts w:ascii="Cambria" w:hAnsi="Cambria"/>
                <w:sz w:val="20"/>
                <w:szCs w:val="20"/>
                <w:lang w:val="es-ES"/>
              </w:rPr>
            </w:pPr>
          </w:p>
        </w:tc>
      </w:tr>
      <w:tr w:rsidR="00FC3CEE" w:rsidRPr="00A33BF1" w:rsidTr="005D171E"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CEE" w:rsidRPr="00A33BF1" w:rsidRDefault="00FC3CEE" w:rsidP="00FC3CEE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2.A.5</w:t>
            </w:r>
          </w:p>
        </w:tc>
        <w:tc>
          <w:tcPr>
            <w:tcW w:w="62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FC3CEE" w:rsidP="0007605A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Otr</w:t>
            </w:r>
            <w:r w:rsidR="0007605A" w:rsidRPr="00A33BF1">
              <w:rPr>
                <w:rFonts w:ascii="Cambria" w:hAnsi="Cambria"/>
                <w:sz w:val="20"/>
                <w:szCs w:val="20"/>
                <w:lang w:val="es-ES"/>
              </w:rPr>
              <w:t>os</w:t>
            </w: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 xml:space="preserve"> (</w:t>
            </w:r>
            <w:r w:rsidR="0007605A" w:rsidRPr="00A33BF1">
              <w:rPr>
                <w:rFonts w:ascii="Cambria" w:hAnsi="Cambria"/>
                <w:sz w:val="20"/>
                <w:szCs w:val="20"/>
                <w:lang w:val="es-ES"/>
              </w:rPr>
              <w:t>especifique</w:t>
            </w: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)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FC3CEE" w:rsidP="00FC3CEE">
            <w:pPr>
              <w:keepNext/>
              <w:spacing w:after="0"/>
              <w:rPr>
                <w:rFonts w:ascii="Cambria" w:hAnsi="Cambria"/>
                <w:sz w:val="20"/>
                <w:szCs w:val="20"/>
                <w:lang w:val="es-ES"/>
              </w:rPr>
            </w:pPr>
          </w:p>
        </w:tc>
      </w:tr>
      <w:tr w:rsidR="00FC3CEE" w:rsidRPr="00A33BF1" w:rsidTr="005D171E"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CEE" w:rsidRPr="00A33BF1" w:rsidRDefault="00FC3CEE" w:rsidP="00FC3CEE">
            <w:pPr>
              <w:keepNext/>
              <w:spacing w:after="0"/>
              <w:ind w:firstLine="9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2.B</w:t>
            </w:r>
          </w:p>
        </w:tc>
        <w:tc>
          <w:tcPr>
            <w:tcW w:w="62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EE" w:rsidRPr="00A33BF1" w:rsidRDefault="0007605A" w:rsidP="00FC3CEE">
            <w:pPr>
              <w:keepNext/>
              <w:spacing w:after="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Industria química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EE" w:rsidRPr="00A33BF1" w:rsidRDefault="00FC3CEE" w:rsidP="00FC3CEE">
            <w:pPr>
              <w:keepNext/>
              <w:spacing w:after="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 </w:t>
            </w:r>
          </w:p>
        </w:tc>
      </w:tr>
      <w:tr w:rsidR="00FC3CEE" w:rsidRPr="00A33BF1" w:rsidTr="005D171E"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CEE" w:rsidRPr="00A33BF1" w:rsidRDefault="00FC3CEE" w:rsidP="00FC3CEE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2.B.1</w:t>
            </w:r>
          </w:p>
        </w:tc>
        <w:tc>
          <w:tcPr>
            <w:tcW w:w="62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07605A" w:rsidP="00FC3CEE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Producción de amoniaco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FC3CEE" w:rsidP="00FC3CEE">
            <w:pPr>
              <w:keepNext/>
              <w:spacing w:after="0"/>
              <w:rPr>
                <w:rFonts w:ascii="Cambria" w:hAnsi="Cambria"/>
                <w:sz w:val="20"/>
                <w:szCs w:val="20"/>
                <w:lang w:val="es-ES"/>
              </w:rPr>
            </w:pPr>
          </w:p>
        </w:tc>
      </w:tr>
      <w:tr w:rsidR="00FC3CEE" w:rsidRPr="00A33BF1" w:rsidTr="005D171E"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CEE" w:rsidRPr="00A33BF1" w:rsidRDefault="00FC3CEE" w:rsidP="00FC3CEE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2.B.2</w:t>
            </w:r>
          </w:p>
        </w:tc>
        <w:tc>
          <w:tcPr>
            <w:tcW w:w="62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07605A" w:rsidP="00FC3CEE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Producción de ácido nítrico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FC3CEE" w:rsidP="00FC3CEE">
            <w:pPr>
              <w:keepNext/>
              <w:spacing w:after="0"/>
              <w:rPr>
                <w:rFonts w:ascii="Cambria" w:hAnsi="Cambria"/>
                <w:sz w:val="20"/>
                <w:szCs w:val="20"/>
                <w:lang w:val="es-ES"/>
              </w:rPr>
            </w:pPr>
          </w:p>
        </w:tc>
      </w:tr>
      <w:tr w:rsidR="00FC3CEE" w:rsidRPr="00A33BF1" w:rsidTr="005D171E"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CEE" w:rsidRPr="00A33BF1" w:rsidRDefault="00FC3CEE" w:rsidP="00FC3CEE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2.B.3</w:t>
            </w:r>
          </w:p>
        </w:tc>
        <w:tc>
          <w:tcPr>
            <w:tcW w:w="62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07605A" w:rsidP="0007605A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Producción de ácido adípico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FC3CEE" w:rsidP="00FC3CEE">
            <w:pPr>
              <w:keepNext/>
              <w:spacing w:after="0"/>
              <w:rPr>
                <w:rFonts w:ascii="Cambria" w:hAnsi="Cambria"/>
                <w:sz w:val="20"/>
                <w:szCs w:val="20"/>
                <w:lang w:val="es-ES"/>
              </w:rPr>
            </w:pPr>
          </w:p>
        </w:tc>
      </w:tr>
      <w:tr w:rsidR="00FC3CEE" w:rsidRPr="006819DF" w:rsidTr="005D171E"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CEE" w:rsidRPr="00A33BF1" w:rsidRDefault="00FC3CEE" w:rsidP="00FC3CEE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2.B.4</w:t>
            </w:r>
          </w:p>
        </w:tc>
        <w:tc>
          <w:tcPr>
            <w:tcW w:w="62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07605A" w:rsidP="0007605A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Producción de c</w:t>
            </w:r>
            <w:r w:rsidR="00FC3CEE" w:rsidRPr="00A33BF1">
              <w:rPr>
                <w:rFonts w:ascii="Cambria" w:hAnsi="Cambria"/>
                <w:sz w:val="20"/>
                <w:szCs w:val="20"/>
                <w:lang w:val="es-ES"/>
              </w:rPr>
              <w:t>aprolactam</w:t>
            </w: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a</w:t>
            </w:r>
            <w:r w:rsidR="00FC3CEE" w:rsidRPr="00A33BF1">
              <w:rPr>
                <w:rFonts w:ascii="Cambria" w:hAnsi="Cambria"/>
                <w:sz w:val="20"/>
                <w:szCs w:val="20"/>
                <w:lang w:val="es-ES"/>
              </w:rPr>
              <w:t>, gl</w:t>
            </w: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i</w:t>
            </w:r>
            <w:r w:rsidR="00FC3CEE" w:rsidRPr="00A33BF1">
              <w:rPr>
                <w:rFonts w:ascii="Cambria" w:hAnsi="Cambria"/>
                <w:sz w:val="20"/>
                <w:szCs w:val="20"/>
                <w:lang w:val="es-ES"/>
              </w:rPr>
              <w:t xml:space="preserve">oxal </w:t>
            </w: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y ácido glioxílico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FC3CEE" w:rsidP="00FC3CEE">
            <w:pPr>
              <w:keepNext/>
              <w:spacing w:after="0"/>
              <w:rPr>
                <w:rFonts w:ascii="Cambria" w:hAnsi="Cambria"/>
                <w:sz w:val="20"/>
                <w:szCs w:val="20"/>
                <w:lang w:val="es-ES"/>
              </w:rPr>
            </w:pPr>
          </w:p>
        </w:tc>
      </w:tr>
      <w:tr w:rsidR="00FC3CEE" w:rsidRPr="00A33BF1" w:rsidTr="005D171E"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CEE" w:rsidRPr="00A33BF1" w:rsidRDefault="00FC3CEE" w:rsidP="00FC3CEE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2.B.5</w:t>
            </w:r>
          </w:p>
        </w:tc>
        <w:tc>
          <w:tcPr>
            <w:tcW w:w="62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07605A" w:rsidP="0007605A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 xml:space="preserve">Producción de carburos 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FC3CEE" w:rsidP="00FC3CEE">
            <w:pPr>
              <w:keepNext/>
              <w:spacing w:after="0"/>
              <w:rPr>
                <w:rFonts w:ascii="Cambria" w:hAnsi="Cambria"/>
                <w:sz w:val="20"/>
                <w:szCs w:val="20"/>
                <w:lang w:val="es-ES"/>
              </w:rPr>
            </w:pPr>
          </w:p>
        </w:tc>
      </w:tr>
      <w:tr w:rsidR="00FC3CEE" w:rsidRPr="006819DF" w:rsidTr="005D171E"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CEE" w:rsidRPr="00A33BF1" w:rsidRDefault="00FC3CEE" w:rsidP="00FC3CEE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2.B.6</w:t>
            </w:r>
          </w:p>
        </w:tc>
        <w:tc>
          <w:tcPr>
            <w:tcW w:w="62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07605A" w:rsidP="0007605A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Producción de dióxido de titanio</w:t>
            </w:r>
            <w:r w:rsidR="00FC3CEE" w:rsidRPr="00A33BF1">
              <w:rPr>
                <w:rFonts w:ascii="Cambria" w:hAnsi="Cambria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FC3CEE" w:rsidP="00FC3CEE">
            <w:pPr>
              <w:keepNext/>
              <w:spacing w:after="0"/>
              <w:rPr>
                <w:rFonts w:ascii="Cambria" w:hAnsi="Cambria"/>
                <w:sz w:val="20"/>
                <w:szCs w:val="20"/>
                <w:lang w:val="es-ES"/>
              </w:rPr>
            </w:pPr>
          </w:p>
        </w:tc>
      </w:tr>
      <w:tr w:rsidR="00FC3CEE" w:rsidRPr="006819DF" w:rsidTr="005D171E"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CEE" w:rsidRPr="00A33BF1" w:rsidRDefault="00FC3CEE" w:rsidP="00FC3CEE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2.B.7</w:t>
            </w:r>
          </w:p>
        </w:tc>
        <w:tc>
          <w:tcPr>
            <w:tcW w:w="62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07605A" w:rsidP="0007605A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Producción de arena de s</w:t>
            </w:r>
            <w:r w:rsidR="00FC3CEE" w:rsidRPr="00A33BF1">
              <w:rPr>
                <w:rFonts w:ascii="Cambria" w:hAnsi="Cambria"/>
                <w:sz w:val="20"/>
                <w:szCs w:val="20"/>
                <w:lang w:val="es-ES"/>
              </w:rPr>
              <w:t xml:space="preserve">oda 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FC3CEE" w:rsidP="00FC3CEE">
            <w:pPr>
              <w:keepNext/>
              <w:spacing w:after="0"/>
              <w:rPr>
                <w:rFonts w:ascii="Cambria" w:hAnsi="Cambria"/>
                <w:sz w:val="20"/>
                <w:szCs w:val="20"/>
                <w:lang w:val="es-ES"/>
              </w:rPr>
            </w:pPr>
          </w:p>
        </w:tc>
      </w:tr>
      <w:tr w:rsidR="00FC3CEE" w:rsidRPr="006819DF" w:rsidTr="005D171E"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CEE" w:rsidRPr="00A33BF1" w:rsidRDefault="00FC3CEE" w:rsidP="00FC3CEE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2.B.8</w:t>
            </w:r>
          </w:p>
        </w:tc>
        <w:tc>
          <w:tcPr>
            <w:tcW w:w="62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07605A" w:rsidP="00603DB9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 xml:space="preserve">Producción petroquímica y de negro de </w:t>
            </w:r>
            <w:r w:rsidR="00603DB9" w:rsidRPr="00A33BF1">
              <w:rPr>
                <w:rFonts w:ascii="Cambria" w:hAnsi="Cambria"/>
                <w:sz w:val="20"/>
                <w:szCs w:val="20"/>
                <w:lang w:val="es-ES"/>
              </w:rPr>
              <w:t>carbón</w:t>
            </w: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FC3CEE" w:rsidP="00FC3CEE">
            <w:pPr>
              <w:keepNext/>
              <w:spacing w:after="0"/>
              <w:rPr>
                <w:rFonts w:ascii="Cambria" w:hAnsi="Cambria"/>
                <w:sz w:val="20"/>
                <w:szCs w:val="20"/>
                <w:lang w:val="es-ES"/>
              </w:rPr>
            </w:pPr>
          </w:p>
        </w:tc>
      </w:tr>
      <w:tr w:rsidR="00FC3CEE" w:rsidRPr="00A33BF1" w:rsidTr="005D171E"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CEE" w:rsidRPr="00A33BF1" w:rsidRDefault="00FC3CEE" w:rsidP="00FC3CEE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2.B.9</w:t>
            </w:r>
          </w:p>
        </w:tc>
        <w:tc>
          <w:tcPr>
            <w:tcW w:w="62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07605A" w:rsidP="0007605A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 xml:space="preserve">Producción fluoroquímica 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FC3CEE" w:rsidP="00FC3CEE">
            <w:pPr>
              <w:keepNext/>
              <w:spacing w:after="0"/>
              <w:rPr>
                <w:rFonts w:ascii="Cambria" w:hAnsi="Cambria"/>
                <w:sz w:val="20"/>
                <w:szCs w:val="20"/>
                <w:lang w:val="es-ES"/>
              </w:rPr>
            </w:pPr>
          </w:p>
        </w:tc>
      </w:tr>
      <w:tr w:rsidR="00FC3CEE" w:rsidRPr="00A33BF1" w:rsidTr="005D171E"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CEE" w:rsidRPr="00A33BF1" w:rsidRDefault="00FC3CEE" w:rsidP="00FC3CEE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2.B.10</w:t>
            </w:r>
          </w:p>
        </w:tc>
        <w:tc>
          <w:tcPr>
            <w:tcW w:w="62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FC3CEE" w:rsidP="0007605A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Ot</w:t>
            </w:r>
            <w:r w:rsidR="0007605A" w:rsidRPr="00A33BF1">
              <w:rPr>
                <w:rFonts w:ascii="Cambria" w:hAnsi="Cambria"/>
                <w:sz w:val="20"/>
                <w:szCs w:val="20"/>
                <w:lang w:val="es-ES"/>
              </w:rPr>
              <w:t>ros</w:t>
            </w: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 xml:space="preserve"> (</w:t>
            </w:r>
            <w:r w:rsidR="0007605A" w:rsidRPr="00A33BF1">
              <w:rPr>
                <w:rFonts w:ascii="Cambria" w:hAnsi="Cambria"/>
                <w:sz w:val="20"/>
                <w:szCs w:val="20"/>
                <w:lang w:val="es-ES"/>
              </w:rPr>
              <w:t>especifique</w:t>
            </w: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)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FC3CEE" w:rsidP="00FC3CEE">
            <w:pPr>
              <w:keepNext/>
              <w:spacing w:after="0"/>
              <w:rPr>
                <w:rFonts w:ascii="Cambria" w:hAnsi="Cambria"/>
                <w:sz w:val="20"/>
                <w:szCs w:val="20"/>
                <w:lang w:val="es-ES"/>
              </w:rPr>
            </w:pPr>
          </w:p>
        </w:tc>
      </w:tr>
      <w:tr w:rsidR="00FC3CEE" w:rsidRPr="00A33BF1" w:rsidTr="005D171E"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CEE" w:rsidRPr="00A33BF1" w:rsidRDefault="00FC3CEE" w:rsidP="00FC3CEE">
            <w:pPr>
              <w:keepNext/>
              <w:spacing w:after="0"/>
              <w:ind w:firstLine="9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2.C</w:t>
            </w:r>
          </w:p>
        </w:tc>
        <w:tc>
          <w:tcPr>
            <w:tcW w:w="62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EE" w:rsidRPr="00A33BF1" w:rsidRDefault="0007605A" w:rsidP="0007605A">
            <w:pPr>
              <w:keepNext/>
              <w:spacing w:after="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Producción de m</w:t>
            </w:r>
            <w:r w:rsidR="00FC3CEE" w:rsidRPr="00A33BF1">
              <w:rPr>
                <w:rFonts w:ascii="Cambria" w:hAnsi="Cambria"/>
                <w:sz w:val="20"/>
                <w:szCs w:val="20"/>
                <w:lang w:val="es-ES"/>
              </w:rPr>
              <w:t xml:space="preserve">etal 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EE" w:rsidRPr="00A33BF1" w:rsidRDefault="00FC3CEE" w:rsidP="00FC3CEE">
            <w:pPr>
              <w:keepNext/>
              <w:spacing w:after="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 </w:t>
            </w:r>
          </w:p>
        </w:tc>
      </w:tr>
      <w:tr w:rsidR="00FC3CEE" w:rsidRPr="006819DF" w:rsidTr="005D171E"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CEE" w:rsidRPr="00A33BF1" w:rsidRDefault="00FC3CEE" w:rsidP="00FC3CEE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2.C.1</w:t>
            </w:r>
          </w:p>
        </w:tc>
        <w:tc>
          <w:tcPr>
            <w:tcW w:w="62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07605A" w:rsidP="0007605A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Producción de hierro y acero</w:t>
            </w:r>
            <w:r w:rsidR="00FC3CEE" w:rsidRPr="00A33BF1">
              <w:rPr>
                <w:rFonts w:ascii="Cambria" w:hAnsi="Cambria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FC3CEE" w:rsidP="00FC3CEE">
            <w:pPr>
              <w:keepNext/>
              <w:spacing w:after="0"/>
              <w:rPr>
                <w:rFonts w:ascii="Cambria" w:hAnsi="Cambria"/>
                <w:sz w:val="20"/>
                <w:szCs w:val="20"/>
                <w:lang w:val="es-ES"/>
              </w:rPr>
            </w:pPr>
          </w:p>
        </w:tc>
      </w:tr>
      <w:tr w:rsidR="00FC3CEE" w:rsidRPr="00A33BF1" w:rsidTr="005D171E"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CEE" w:rsidRPr="00A33BF1" w:rsidRDefault="00FC3CEE" w:rsidP="00FC3CEE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2.C.2</w:t>
            </w:r>
          </w:p>
        </w:tc>
        <w:tc>
          <w:tcPr>
            <w:tcW w:w="62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07605A" w:rsidP="0007605A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Producción de ferroaleaciones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FC3CEE" w:rsidP="00FC3CEE">
            <w:pPr>
              <w:keepNext/>
              <w:spacing w:after="0"/>
              <w:rPr>
                <w:rFonts w:ascii="Cambria" w:hAnsi="Cambria"/>
                <w:sz w:val="20"/>
                <w:szCs w:val="20"/>
                <w:lang w:val="es-ES"/>
              </w:rPr>
            </w:pPr>
          </w:p>
        </w:tc>
      </w:tr>
      <w:tr w:rsidR="00FC3CEE" w:rsidRPr="00A33BF1" w:rsidTr="005D171E"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CEE" w:rsidRPr="00A33BF1" w:rsidRDefault="00FC3CEE" w:rsidP="00FC3CEE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2.C.3</w:t>
            </w:r>
          </w:p>
        </w:tc>
        <w:tc>
          <w:tcPr>
            <w:tcW w:w="62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07605A" w:rsidP="0007605A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Producción de aluminio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FC3CEE" w:rsidP="00FC3CEE">
            <w:pPr>
              <w:keepNext/>
              <w:spacing w:after="0"/>
              <w:rPr>
                <w:rFonts w:ascii="Cambria" w:hAnsi="Cambria"/>
                <w:sz w:val="20"/>
                <w:szCs w:val="20"/>
                <w:lang w:val="es-ES"/>
              </w:rPr>
            </w:pPr>
          </w:p>
        </w:tc>
      </w:tr>
      <w:tr w:rsidR="00FC3CEE" w:rsidRPr="00A33BF1" w:rsidTr="005D171E"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CEE" w:rsidRPr="00A33BF1" w:rsidRDefault="00FC3CEE" w:rsidP="00FC3CEE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2.C.4</w:t>
            </w:r>
          </w:p>
        </w:tc>
        <w:tc>
          <w:tcPr>
            <w:tcW w:w="62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07605A" w:rsidP="0007605A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Producción de magnesio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FC3CEE" w:rsidP="00FC3CEE">
            <w:pPr>
              <w:keepNext/>
              <w:spacing w:after="0"/>
              <w:rPr>
                <w:rFonts w:ascii="Cambria" w:hAnsi="Cambria"/>
                <w:sz w:val="20"/>
                <w:szCs w:val="20"/>
                <w:lang w:val="es-ES"/>
              </w:rPr>
            </w:pPr>
          </w:p>
        </w:tc>
      </w:tr>
      <w:tr w:rsidR="00FC3CEE" w:rsidRPr="00A33BF1" w:rsidTr="005D171E"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CEE" w:rsidRPr="00A33BF1" w:rsidRDefault="00FC3CEE" w:rsidP="00FC3CEE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2.C.5</w:t>
            </w:r>
          </w:p>
        </w:tc>
        <w:tc>
          <w:tcPr>
            <w:tcW w:w="62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07605A" w:rsidP="0007605A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Producción de plomo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FC3CEE" w:rsidP="00FC3CEE">
            <w:pPr>
              <w:keepNext/>
              <w:spacing w:after="0"/>
              <w:rPr>
                <w:rFonts w:ascii="Cambria" w:hAnsi="Cambria"/>
                <w:sz w:val="20"/>
                <w:szCs w:val="20"/>
                <w:lang w:val="es-ES"/>
              </w:rPr>
            </w:pPr>
          </w:p>
        </w:tc>
      </w:tr>
      <w:tr w:rsidR="00FC3CEE" w:rsidRPr="00A33BF1" w:rsidTr="005D171E"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CEE" w:rsidRPr="00A33BF1" w:rsidRDefault="00FC3CEE" w:rsidP="00FC3CEE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2.C.6</w:t>
            </w:r>
          </w:p>
        </w:tc>
        <w:tc>
          <w:tcPr>
            <w:tcW w:w="62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07605A" w:rsidP="0007605A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Producción de z</w:t>
            </w:r>
            <w:r w:rsidR="00FC3CEE" w:rsidRPr="00A33BF1">
              <w:rPr>
                <w:rFonts w:ascii="Cambria" w:hAnsi="Cambria"/>
                <w:sz w:val="20"/>
                <w:szCs w:val="20"/>
                <w:lang w:val="es-ES"/>
              </w:rPr>
              <w:t xml:space="preserve">inc 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FC3CEE" w:rsidP="00FC3CEE">
            <w:pPr>
              <w:keepNext/>
              <w:spacing w:after="0"/>
              <w:rPr>
                <w:rFonts w:ascii="Cambria" w:hAnsi="Cambria"/>
                <w:sz w:val="20"/>
                <w:szCs w:val="20"/>
                <w:lang w:val="es-ES"/>
              </w:rPr>
            </w:pPr>
          </w:p>
        </w:tc>
      </w:tr>
      <w:tr w:rsidR="00FC3CEE" w:rsidRPr="00A33BF1" w:rsidTr="005D171E"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CEE" w:rsidRPr="00A33BF1" w:rsidRDefault="00FC3CEE" w:rsidP="00FC3CEE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2.C.7</w:t>
            </w:r>
          </w:p>
        </w:tc>
        <w:tc>
          <w:tcPr>
            <w:tcW w:w="62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07605A" w:rsidP="00FC3CEE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Otros (especifique)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FC3CEE" w:rsidP="00FC3CEE">
            <w:pPr>
              <w:keepNext/>
              <w:spacing w:after="0"/>
              <w:rPr>
                <w:rFonts w:ascii="Cambria" w:hAnsi="Cambria"/>
                <w:sz w:val="20"/>
                <w:szCs w:val="20"/>
                <w:lang w:val="es-ES"/>
              </w:rPr>
            </w:pPr>
          </w:p>
        </w:tc>
      </w:tr>
      <w:tr w:rsidR="00FC3CEE" w:rsidRPr="006819DF" w:rsidTr="005D171E"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CEE" w:rsidRPr="00A33BF1" w:rsidRDefault="00FC3CEE" w:rsidP="00FC3CEE">
            <w:pPr>
              <w:keepNext/>
              <w:spacing w:after="0"/>
              <w:ind w:firstLine="9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2.D</w:t>
            </w:r>
          </w:p>
        </w:tc>
        <w:tc>
          <w:tcPr>
            <w:tcW w:w="62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EE" w:rsidRPr="00A33BF1" w:rsidRDefault="0007605A" w:rsidP="0007605A">
            <w:pPr>
              <w:keepNext/>
              <w:spacing w:after="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 xml:space="preserve">Productos no energéticos provenientes de combustibles y uso de solventes 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EE" w:rsidRPr="00A33BF1" w:rsidRDefault="00FC3CEE" w:rsidP="00FC3CEE">
            <w:pPr>
              <w:keepNext/>
              <w:spacing w:after="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 </w:t>
            </w:r>
          </w:p>
        </w:tc>
      </w:tr>
      <w:tr w:rsidR="00FC3CEE" w:rsidRPr="00A33BF1" w:rsidTr="005D171E"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CEE" w:rsidRPr="00A33BF1" w:rsidRDefault="00FC3CEE" w:rsidP="00FC3CEE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2.D.1</w:t>
            </w:r>
          </w:p>
        </w:tc>
        <w:tc>
          <w:tcPr>
            <w:tcW w:w="62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07605A" w:rsidP="0007605A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Uso de l</w:t>
            </w:r>
            <w:r w:rsidR="00FC3CEE" w:rsidRPr="00A33BF1">
              <w:rPr>
                <w:rFonts w:ascii="Cambria" w:hAnsi="Cambria"/>
                <w:sz w:val="20"/>
                <w:szCs w:val="20"/>
                <w:lang w:val="es-ES"/>
              </w:rPr>
              <w:t>ubricant</w:t>
            </w: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e</w:t>
            </w:r>
            <w:r w:rsidR="00FC3CEE" w:rsidRPr="00A33BF1">
              <w:rPr>
                <w:rFonts w:ascii="Cambria" w:hAnsi="Cambria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EE" w:rsidRPr="00A33BF1" w:rsidRDefault="00FC3CEE" w:rsidP="00FC3CEE">
            <w:pPr>
              <w:keepNext/>
              <w:spacing w:after="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 </w:t>
            </w:r>
          </w:p>
        </w:tc>
      </w:tr>
      <w:tr w:rsidR="00FC3CEE" w:rsidRPr="006819DF" w:rsidTr="005D171E"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CEE" w:rsidRPr="00A33BF1" w:rsidRDefault="00FC3CEE" w:rsidP="00FC3CEE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2.D.2</w:t>
            </w:r>
          </w:p>
        </w:tc>
        <w:tc>
          <w:tcPr>
            <w:tcW w:w="62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07605A" w:rsidP="0007605A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 xml:space="preserve">Uso de cera de parafina 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FC3CEE" w:rsidP="00FC3CEE">
            <w:pPr>
              <w:keepNext/>
              <w:spacing w:after="0"/>
              <w:rPr>
                <w:rFonts w:ascii="Cambria" w:hAnsi="Cambria"/>
                <w:sz w:val="20"/>
                <w:szCs w:val="20"/>
                <w:lang w:val="es-ES"/>
              </w:rPr>
            </w:pPr>
          </w:p>
        </w:tc>
      </w:tr>
      <w:tr w:rsidR="00FC3CEE" w:rsidRPr="00A33BF1" w:rsidTr="005D171E"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CEE" w:rsidRPr="00A33BF1" w:rsidRDefault="00FC3CEE" w:rsidP="00FC3CEE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2.D.3</w:t>
            </w:r>
          </w:p>
        </w:tc>
        <w:tc>
          <w:tcPr>
            <w:tcW w:w="62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07605A" w:rsidP="00FC3CEE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Uso de solventes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FC3CEE" w:rsidP="00FC3CEE">
            <w:pPr>
              <w:keepNext/>
              <w:spacing w:after="0"/>
              <w:rPr>
                <w:rFonts w:ascii="Cambria" w:hAnsi="Cambria"/>
                <w:sz w:val="20"/>
                <w:szCs w:val="20"/>
                <w:lang w:val="es-ES"/>
              </w:rPr>
            </w:pPr>
          </w:p>
        </w:tc>
      </w:tr>
      <w:tr w:rsidR="00FC3CEE" w:rsidRPr="00A33BF1" w:rsidTr="005D171E"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CEE" w:rsidRPr="00A33BF1" w:rsidRDefault="00FC3CEE" w:rsidP="00FC3CEE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2.D.4</w:t>
            </w:r>
          </w:p>
        </w:tc>
        <w:tc>
          <w:tcPr>
            <w:tcW w:w="62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07605A" w:rsidP="00FC3CEE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Otros (especifique)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FC3CEE" w:rsidP="00FC3CEE">
            <w:pPr>
              <w:keepNext/>
              <w:spacing w:after="0"/>
              <w:rPr>
                <w:rFonts w:ascii="Cambria" w:hAnsi="Cambria"/>
                <w:sz w:val="20"/>
                <w:szCs w:val="20"/>
                <w:lang w:val="es-ES"/>
              </w:rPr>
            </w:pPr>
          </w:p>
        </w:tc>
      </w:tr>
      <w:tr w:rsidR="00FC3CEE" w:rsidRPr="00A33BF1" w:rsidTr="005D171E"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CEE" w:rsidRPr="00A33BF1" w:rsidRDefault="00FC3CEE" w:rsidP="00FC3CEE">
            <w:pPr>
              <w:keepNext/>
              <w:spacing w:after="0"/>
              <w:ind w:firstLine="9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2.E</w:t>
            </w:r>
          </w:p>
        </w:tc>
        <w:tc>
          <w:tcPr>
            <w:tcW w:w="62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07605A" w:rsidP="00FC3CEE">
            <w:pPr>
              <w:keepNext/>
              <w:spacing w:after="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Industria electrónica</w:t>
            </w:r>
            <w:r w:rsidR="00FC3CEE" w:rsidRPr="00A33BF1">
              <w:rPr>
                <w:rFonts w:ascii="Cambria" w:hAnsi="Cambria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FC3CEE" w:rsidP="00FC3CEE">
            <w:pPr>
              <w:keepNext/>
              <w:spacing w:after="0"/>
              <w:rPr>
                <w:rFonts w:ascii="Cambria" w:hAnsi="Cambria"/>
                <w:sz w:val="20"/>
                <w:szCs w:val="20"/>
                <w:lang w:val="es-ES"/>
              </w:rPr>
            </w:pPr>
          </w:p>
        </w:tc>
      </w:tr>
      <w:tr w:rsidR="00FC3CEE" w:rsidRPr="00A33BF1" w:rsidTr="005D171E"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CEE" w:rsidRPr="00A33BF1" w:rsidRDefault="00FC3CEE" w:rsidP="00FC3CEE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lastRenderedPageBreak/>
              <w:t>2.E.1</w:t>
            </w:r>
          </w:p>
        </w:tc>
        <w:tc>
          <w:tcPr>
            <w:tcW w:w="62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07605A" w:rsidP="0007605A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 xml:space="preserve">Circuito integrado o </w:t>
            </w:r>
            <w:r w:rsidR="00FC3CEE" w:rsidRPr="00A33BF1">
              <w:rPr>
                <w:rFonts w:ascii="Cambria" w:hAnsi="Cambria"/>
                <w:sz w:val="20"/>
                <w:szCs w:val="20"/>
                <w:lang w:val="es-ES"/>
              </w:rPr>
              <w:t xml:space="preserve">semiconductor 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EE" w:rsidRPr="00A33BF1" w:rsidRDefault="00FC3CEE" w:rsidP="00FC3CEE">
            <w:pPr>
              <w:keepNext/>
              <w:spacing w:after="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 </w:t>
            </w:r>
          </w:p>
        </w:tc>
      </w:tr>
      <w:tr w:rsidR="00FC3CEE" w:rsidRPr="006819DF" w:rsidTr="005D171E"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CEE" w:rsidRPr="00A33BF1" w:rsidRDefault="00FC3CEE" w:rsidP="00FC3CEE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2.E.2</w:t>
            </w:r>
          </w:p>
        </w:tc>
        <w:tc>
          <w:tcPr>
            <w:tcW w:w="62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07605A" w:rsidP="0007605A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 xml:space="preserve">Despliegue de panel plano </w:t>
            </w:r>
            <w:r w:rsidR="00FC3CEE" w:rsidRPr="00A33BF1">
              <w:rPr>
                <w:rFonts w:ascii="Cambria" w:hAnsi="Cambria"/>
                <w:sz w:val="20"/>
                <w:szCs w:val="20"/>
                <w:lang w:val="es-ES"/>
              </w:rPr>
              <w:t xml:space="preserve">TFT 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FC3CEE" w:rsidP="00FC3CEE">
            <w:pPr>
              <w:keepNext/>
              <w:spacing w:after="0"/>
              <w:rPr>
                <w:rFonts w:ascii="Cambria" w:hAnsi="Cambria"/>
                <w:sz w:val="20"/>
                <w:szCs w:val="20"/>
                <w:lang w:val="es-ES"/>
              </w:rPr>
            </w:pPr>
          </w:p>
        </w:tc>
      </w:tr>
      <w:tr w:rsidR="00FC3CEE" w:rsidRPr="00A33BF1" w:rsidTr="005D171E"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CEE" w:rsidRPr="00A33BF1" w:rsidRDefault="00FC3CEE" w:rsidP="00FC3CEE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2.E.3</w:t>
            </w:r>
          </w:p>
        </w:tc>
        <w:tc>
          <w:tcPr>
            <w:tcW w:w="62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07605A" w:rsidP="0007605A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F</w:t>
            </w:r>
            <w:r w:rsidR="00FC3CEE" w:rsidRPr="00A33BF1">
              <w:rPr>
                <w:rFonts w:ascii="Cambria" w:hAnsi="Cambria"/>
                <w:sz w:val="20"/>
                <w:szCs w:val="20"/>
                <w:lang w:val="es-ES"/>
              </w:rPr>
              <w:t>otovoltaic</w:t>
            </w: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o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FC3CEE" w:rsidP="00FC3CEE">
            <w:pPr>
              <w:keepNext/>
              <w:spacing w:after="0"/>
              <w:rPr>
                <w:rFonts w:ascii="Cambria" w:hAnsi="Cambria"/>
                <w:sz w:val="20"/>
                <w:szCs w:val="20"/>
                <w:lang w:val="es-ES"/>
              </w:rPr>
            </w:pPr>
          </w:p>
        </w:tc>
      </w:tr>
      <w:tr w:rsidR="00FC3CEE" w:rsidRPr="006819DF" w:rsidTr="005D171E"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CEE" w:rsidRPr="00A33BF1" w:rsidRDefault="00FC3CEE" w:rsidP="00FC3CEE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2.E.4</w:t>
            </w:r>
          </w:p>
        </w:tc>
        <w:tc>
          <w:tcPr>
            <w:tcW w:w="62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4074E3" w:rsidP="0007605A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Fluido de transferencia</w:t>
            </w:r>
            <w:r w:rsidR="001128AC" w:rsidRPr="00A33BF1">
              <w:rPr>
                <w:rFonts w:ascii="Cambria" w:hAnsi="Cambria"/>
                <w:sz w:val="20"/>
                <w:szCs w:val="20"/>
                <w:lang w:val="es-ES"/>
              </w:rPr>
              <w:t xml:space="preserve"> </w:t>
            </w:r>
            <w:r w:rsidR="0007605A" w:rsidRPr="00A33BF1">
              <w:rPr>
                <w:rFonts w:ascii="Cambria" w:hAnsi="Cambria"/>
                <w:sz w:val="20"/>
                <w:szCs w:val="20"/>
                <w:lang w:val="es-ES"/>
              </w:rPr>
              <w:t xml:space="preserve">al calor 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FC3CEE" w:rsidP="00FC3CEE">
            <w:pPr>
              <w:keepNext/>
              <w:spacing w:after="0"/>
              <w:rPr>
                <w:rFonts w:ascii="Cambria" w:hAnsi="Cambria"/>
                <w:sz w:val="20"/>
                <w:szCs w:val="20"/>
                <w:lang w:val="es-ES"/>
              </w:rPr>
            </w:pPr>
          </w:p>
        </w:tc>
      </w:tr>
      <w:tr w:rsidR="00FC3CEE" w:rsidRPr="00A33BF1" w:rsidTr="005D171E"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CEE" w:rsidRPr="00A33BF1" w:rsidRDefault="00FC3CEE" w:rsidP="00FC3CEE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2.E.5</w:t>
            </w:r>
          </w:p>
        </w:tc>
        <w:tc>
          <w:tcPr>
            <w:tcW w:w="62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07605A" w:rsidP="00FC3CEE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Otros (especifique)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FC3CEE" w:rsidP="00FC3CEE">
            <w:pPr>
              <w:keepNext/>
              <w:spacing w:after="0"/>
              <w:rPr>
                <w:rFonts w:ascii="Cambria" w:hAnsi="Cambria"/>
                <w:sz w:val="20"/>
                <w:szCs w:val="20"/>
                <w:lang w:val="es-ES"/>
              </w:rPr>
            </w:pPr>
          </w:p>
        </w:tc>
      </w:tr>
      <w:tr w:rsidR="00FC3CEE" w:rsidRPr="006819DF" w:rsidTr="005D171E"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CEE" w:rsidRPr="00A33BF1" w:rsidRDefault="00FC3CEE" w:rsidP="00FC3CEE">
            <w:pPr>
              <w:keepNext/>
              <w:spacing w:after="0"/>
              <w:ind w:firstLine="9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2.F</w:t>
            </w:r>
          </w:p>
        </w:tc>
        <w:tc>
          <w:tcPr>
            <w:tcW w:w="62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07605A" w:rsidP="0007605A">
            <w:pPr>
              <w:keepNext/>
              <w:spacing w:after="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Usos de productos como substitutos de sustancias para agotamiento del ozono</w:t>
            </w:r>
            <w:r w:rsidR="00FC3CEE" w:rsidRPr="00A33BF1">
              <w:rPr>
                <w:rFonts w:ascii="Cambria" w:hAnsi="Cambria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FC3CEE" w:rsidP="00FC3CEE">
            <w:pPr>
              <w:keepNext/>
              <w:spacing w:after="0"/>
              <w:rPr>
                <w:rFonts w:ascii="Cambria" w:hAnsi="Cambria"/>
                <w:sz w:val="20"/>
                <w:szCs w:val="20"/>
                <w:lang w:val="es-ES"/>
              </w:rPr>
            </w:pPr>
          </w:p>
        </w:tc>
      </w:tr>
      <w:tr w:rsidR="00FC3CEE" w:rsidRPr="00A33BF1" w:rsidTr="005D171E"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CEE" w:rsidRPr="00A33BF1" w:rsidRDefault="00FC3CEE" w:rsidP="00FC3CEE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2.F.1</w:t>
            </w:r>
          </w:p>
        </w:tc>
        <w:tc>
          <w:tcPr>
            <w:tcW w:w="62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FC3CEE" w:rsidP="0007605A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Refrigera</w:t>
            </w:r>
            <w:r w:rsidR="0007605A" w:rsidRPr="00A33BF1">
              <w:rPr>
                <w:rFonts w:ascii="Cambria" w:hAnsi="Cambria"/>
                <w:sz w:val="20"/>
                <w:szCs w:val="20"/>
                <w:lang w:val="es-ES"/>
              </w:rPr>
              <w:t>ción y aire acondicionado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FC3CEE" w:rsidP="00FC3CEE">
            <w:pPr>
              <w:keepNext/>
              <w:spacing w:after="0"/>
              <w:rPr>
                <w:rFonts w:ascii="Cambria" w:hAnsi="Cambria"/>
                <w:sz w:val="20"/>
                <w:szCs w:val="20"/>
                <w:lang w:val="es-ES"/>
              </w:rPr>
            </w:pPr>
          </w:p>
        </w:tc>
      </w:tr>
      <w:tr w:rsidR="00FC3CEE" w:rsidRPr="006819DF" w:rsidTr="005D171E"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CEE" w:rsidRPr="00A33BF1" w:rsidRDefault="00FC3CEE" w:rsidP="00FC3CEE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2.F.2</w:t>
            </w:r>
          </w:p>
        </w:tc>
        <w:tc>
          <w:tcPr>
            <w:tcW w:w="62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07605A" w:rsidP="0007605A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Agentes para soplado de espuma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FC3CEE" w:rsidP="00FC3CEE">
            <w:pPr>
              <w:keepNext/>
              <w:spacing w:after="0"/>
              <w:rPr>
                <w:rFonts w:ascii="Cambria" w:hAnsi="Cambria"/>
                <w:sz w:val="20"/>
                <w:szCs w:val="20"/>
                <w:lang w:val="es-ES"/>
              </w:rPr>
            </w:pPr>
          </w:p>
        </w:tc>
      </w:tr>
      <w:tr w:rsidR="00FC3CEE" w:rsidRPr="00A33BF1" w:rsidTr="005D171E"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CEE" w:rsidRPr="00A33BF1" w:rsidRDefault="00FC3CEE" w:rsidP="00FC3CEE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2.F.3</w:t>
            </w:r>
          </w:p>
        </w:tc>
        <w:tc>
          <w:tcPr>
            <w:tcW w:w="62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07605A" w:rsidP="00FC3CEE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Protección contra incendios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FC3CEE" w:rsidP="00FC3CEE">
            <w:pPr>
              <w:keepNext/>
              <w:spacing w:after="0"/>
              <w:rPr>
                <w:rFonts w:ascii="Cambria" w:hAnsi="Cambria"/>
                <w:sz w:val="20"/>
                <w:szCs w:val="20"/>
                <w:lang w:val="es-ES"/>
              </w:rPr>
            </w:pPr>
          </w:p>
        </w:tc>
      </w:tr>
      <w:tr w:rsidR="00FC3CEE" w:rsidRPr="00A33BF1" w:rsidTr="005D171E"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CEE" w:rsidRPr="00A33BF1" w:rsidRDefault="00FC3CEE" w:rsidP="00FC3CEE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2.F.4</w:t>
            </w:r>
          </w:p>
        </w:tc>
        <w:tc>
          <w:tcPr>
            <w:tcW w:w="62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FC3CEE" w:rsidP="00FC3CEE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Aerosol</w:t>
            </w:r>
            <w:r w:rsidR="0007605A" w:rsidRPr="00A33BF1">
              <w:rPr>
                <w:rFonts w:ascii="Cambria" w:hAnsi="Cambria"/>
                <w:sz w:val="20"/>
                <w:szCs w:val="20"/>
                <w:lang w:val="es-ES"/>
              </w:rPr>
              <w:t>e</w:t>
            </w: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s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FC3CEE" w:rsidP="00FC3CEE">
            <w:pPr>
              <w:keepNext/>
              <w:spacing w:after="0"/>
              <w:rPr>
                <w:rFonts w:ascii="Cambria" w:hAnsi="Cambria"/>
                <w:sz w:val="20"/>
                <w:szCs w:val="20"/>
                <w:lang w:val="es-ES"/>
              </w:rPr>
            </w:pPr>
          </w:p>
        </w:tc>
      </w:tr>
      <w:tr w:rsidR="00FC3CEE" w:rsidRPr="00A33BF1" w:rsidTr="005D171E"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CEE" w:rsidRPr="00A33BF1" w:rsidRDefault="00FC3CEE" w:rsidP="00FC3CEE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2.F.5</w:t>
            </w:r>
          </w:p>
        </w:tc>
        <w:tc>
          <w:tcPr>
            <w:tcW w:w="62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FC3CEE" w:rsidP="00FC3CEE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Solvent</w:t>
            </w:r>
            <w:r w:rsidR="0007605A" w:rsidRPr="00A33BF1">
              <w:rPr>
                <w:rFonts w:ascii="Cambria" w:hAnsi="Cambria"/>
                <w:sz w:val="20"/>
                <w:szCs w:val="20"/>
                <w:lang w:val="es-ES"/>
              </w:rPr>
              <w:t>e</w:t>
            </w: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s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FC3CEE" w:rsidP="00FC3CEE">
            <w:pPr>
              <w:keepNext/>
              <w:spacing w:after="0"/>
              <w:rPr>
                <w:rFonts w:ascii="Cambria" w:hAnsi="Cambria"/>
                <w:sz w:val="20"/>
                <w:szCs w:val="20"/>
                <w:lang w:val="es-ES"/>
              </w:rPr>
            </w:pPr>
          </w:p>
        </w:tc>
      </w:tr>
      <w:tr w:rsidR="00FC3CEE" w:rsidRPr="00A33BF1" w:rsidTr="005D171E"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CEE" w:rsidRPr="00A33BF1" w:rsidRDefault="00FC3CEE" w:rsidP="00FC3CEE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2.F.6</w:t>
            </w:r>
          </w:p>
        </w:tc>
        <w:tc>
          <w:tcPr>
            <w:tcW w:w="62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FC3CEE" w:rsidP="0007605A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Otr</w:t>
            </w:r>
            <w:r w:rsidR="0007605A" w:rsidRPr="00A33BF1">
              <w:rPr>
                <w:rFonts w:ascii="Cambria" w:hAnsi="Cambria"/>
                <w:sz w:val="20"/>
                <w:szCs w:val="20"/>
                <w:lang w:val="es-ES"/>
              </w:rPr>
              <w:t>as</w:t>
            </w: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 xml:space="preserve"> aplica</w:t>
            </w:r>
            <w:r w:rsidR="0007605A" w:rsidRPr="00A33BF1">
              <w:rPr>
                <w:rFonts w:ascii="Cambria" w:hAnsi="Cambria"/>
                <w:sz w:val="20"/>
                <w:szCs w:val="20"/>
                <w:lang w:val="es-ES"/>
              </w:rPr>
              <w:t>c</w:t>
            </w: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ion</w:t>
            </w:r>
            <w:r w:rsidR="0007605A" w:rsidRPr="00A33BF1">
              <w:rPr>
                <w:rFonts w:ascii="Cambria" w:hAnsi="Cambria"/>
                <w:sz w:val="20"/>
                <w:szCs w:val="20"/>
                <w:lang w:val="es-ES"/>
              </w:rPr>
              <w:t>e</w:t>
            </w: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s (</w:t>
            </w:r>
            <w:r w:rsidR="0007605A" w:rsidRPr="00A33BF1">
              <w:rPr>
                <w:rFonts w:ascii="Cambria" w:hAnsi="Cambria"/>
                <w:sz w:val="20"/>
                <w:szCs w:val="20"/>
                <w:lang w:val="es-ES"/>
              </w:rPr>
              <w:t>especifique</w:t>
            </w: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)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FC3CEE" w:rsidP="00FC3CEE">
            <w:pPr>
              <w:keepNext/>
              <w:spacing w:after="0"/>
              <w:rPr>
                <w:rFonts w:ascii="Cambria" w:hAnsi="Cambria"/>
                <w:sz w:val="20"/>
                <w:szCs w:val="20"/>
                <w:lang w:val="es-ES"/>
              </w:rPr>
            </w:pPr>
          </w:p>
        </w:tc>
      </w:tr>
      <w:tr w:rsidR="00FC3CEE" w:rsidRPr="006819DF" w:rsidTr="005D171E"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CEE" w:rsidRPr="00A33BF1" w:rsidRDefault="00FC3CEE" w:rsidP="00FC3CEE">
            <w:pPr>
              <w:keepNext/>
              <w:spacing w:after="0"/>
              <w:ind w:firstLine="9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2.G</w:t>
            </w:r>
          </w:p>
        </w:tc>
        <w:tc>
          <w:tcPr>
            <w:tcW w:w="62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FC3CEE" w:rsidP="0007605A">
            <w:pPr>
              <w:keepNext/>
              <w:spacing w:after="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Ot</w:t>
            </w:r>
            <w:r w:rsidR="0007605A" w:rsidRPr="00A33BF1">
              <w:rPr>
                <w:rFonts w:ascii="Cambria" w:hAnsi="Cambria"/>
                <w:sz w:val="20"/>
                <w:szCs w:val="20"/>
                <w:lang w:val="es-ES"/>
              </w:rPr>
              <w:t xml:space="preserve">ra manufactura y uso de </w:t>
            </w: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product</w:t>
            </w:r>
            <w:r w:rsidR="0007605A" w:rsidRPr="00A33BF1">
              <w:rPr>
                <w:rFonts w:ascii="Cambria" w:hAnsi="Cambria"/>
                <w:sz w:val="20"/>
                <w:szCs w:val="20"/>
                <w:lang w:val="es-ES"/>
              </w:rPr>
              <w:t>os</w:t>
            </w: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FC3CEE" w:rsidP="00FC3CEE">
            <w:pPr>
              <w:keepNext/>
              <w:spacing w:after="0"/>
              <w:rPr>
                <w:rFonts w:ascii="Cambria" w:hAnsi="Cambria"/>
                <w:sz w:val="20"/>
                <w:szCs w:val="20"/>
                <w:lang w:val="es-ES"/>
              </w:rPr>
            </w:pPr>
          </w:p>
        </w:tc>
      </w:tr>
      <w:tr w:rsidR="00FC3CEE" w:rsidRPr="00A33BF1" w:rsidTr="005D171E"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CEE" w:rsidRPr="00A33BF1" w:rsidRDefault="00FC3CEE" w:rsidP="00FC3CEE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2.G.1</w:t>
            </w:r>
          </w:p>
        </w:tc>
        <w:tc>
          <w:tcPr>
            <w:tcW w:w="62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FC3CEE" w:rsidP="0007605A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E</w:t>
            </w:r>
            <w:r w:rsidR="0007605A" w:rsidRPr="00A33BF1">
              <w:rPr>
                <w:rFonts w:ascii="Cambria" w:hAnsi="Cambria"/>
                <w:sz w:val="20"/>
                <w:szCs w:val="20"/>
                <w:lang w:val="es-ES"/>
              </w:rPr>
              <w:t>quipo eléctrico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FC3CEE" w:rsidP="00FC3CEE">
            <w:pPr>
              <w:keepNext/>
              <w:spacing w:after="0"/>
              <w:rPr>
                <w:rFonts w:ascii="Cambria" w:hAnsi="Cambria"/>
                <w:sz w:val="20"/>
                <w:szCs w:val="20"/>
                <w:lang w:val="es-ES"/>
              </w:rPr>
            </w:pPr>
          </w:p>
        </w:tc>
      </w:tr>
      <w:tr w:rsidR="00FC3CEE" w:rsidRPr="006819DF" w:rsidTr="005D171E"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CEE" w:rsidRPr="00A33BF1" w:rsidRDefault="00FC3CEE" w:rsidP="00FC3CEE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2.G.2</w:t>
            </w:r>
          </w:p>
        </w:tc>
        <w:tc>
          <w:tcPr>
            <w:tcW w:w="62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FC3CEE" w:rsidP="0007605A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SF</w:t>
            </w:r>
            <w:r w:rsidRPr="00A33BF1">
              <w:rPr>
                <w:rFonts w:ascii="Cambria" w:hAnsi="Cambria"/>
                <w:sz w:val="20"/>
                <w:szCs w:val="20"/>
                <w:vertAlign w:val="subscript"/>
                <w:lang w:val="es-ES"/>
              </w:rPr>
              <w:t>6</w:t>
            </w: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 xml:space="preserve"> </w:t>
            </w:r>
            <w:r w:rsidR="0007605A" w:rsidRPr="00A33BF1">
              <w:rPr>
                <w:rFonts w:ascii="Cambria" w:hAnsi="Cambria"/>
                <w:sz w:val="20"/>
                <w:szCs w:val="20"/>
                <w:lang w:val="es-ES"/>
              </w:rPr>
              <w:t>y</w:t>
            </w:r>
            <w:r w:rsidR="001128AC" w:rsidRPr="00A33BF1">
              <w:rPr>
                <w:rFonts w:ascii="Cambria" w:hAnsi="Cambria"/>
                <w:sz w:val="20"/>
                <w:szCs w:val="20"/>
                <w:lang w:val="es-ES"/>
              </w:rPr>
              <w:t xml:space="preserve"> los PFC</w:t>
            </w: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 xml:space="preserve"> </w:t>
            </w:r>
            <w:r w:rsidR="0007605A" w:rsidRPr="00A33BF1">
              <w:rPr>
                <w:rFonts w:ascii="Cambria" w:hAnsi="Cambria"/>
                <w:sz w:val="20"/>
                <w:szCs w:val="20"/>
                <w:lang w:val="es-ES"/>
              </w:rPr>
              <w:t xml:space="preserve">proveniente de otros usos de </w:t>
            </w: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product</w:t>
            </w:r>
            <w:r w:rsidR="0007605A" w:rsidRPr="00A33BF1">
              <w:rPr>
                <w:rFonts w:ascii="Cambria" w:hAnsi="Cambria"/>
                <w:sz w:val="20"/>
                <w:szCs w:val="20"/>
                <w:lang w:val="es-ES"/>
              </w:rPr>
              <w:t>o</w:t>
            </w:r>
            <w:r w:rsidR="004074E3" w:rsidRPr="00A33BF1">
              <w:rPr>
                <w:rFonts w:ascii="Cambria" w:hAnsi="Cambria"/>
                <w:sz w:val="20"/>
                <w:szCs w:val="20"/>
                <w:lang w:val="es-ES"/>
              </w:rPr>
              <w:t>s</w:t>
            </w: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FC3CEE" w:rsidP="00FC3CEE">
            <w:pPr>
              <w:keepNext/>
              <w:spacing w:after="0"/>
              <w:rPr>
                <w:rFonts w:ascii="Cambria" w:hAnsi="Cambria"/>
                <w:sz w:val="20"/>
                <w:szCs w:val="20"/>
                <w:lang w:val="es-ES"/>
              </w:rPr>
            </w:pPr>
          </w:p>
        </w:tc>
      </w:tr>
      <w:tr w:rsidR="00FC3CEE" w:rsidRPr="006819DF" w:rsidTr="005D171E"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CEE" w:rsidRPr="00A33BF1" w:rsidRDefault="00FC3CEE" w:rsidP="00FC3CEE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2.G.3</w:t>
            </w:r>
          </w:p>
        </w:tc>
        <w:tc>
          <w:tcPr>
            <w:tcW w:w="62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FC3CEE" w:rsidP="0007605A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N</w:t>
            </w:r>
            <w:r w:rsidRPr="00A33BF1">
              <w:rPr>
                <w:rFonts w:ascii="Cambria" w:hAnsi="Cambria"/>
                <w:sz w:val="20"/>
                <w:szCs w:val="20"/>
                <w:vertAlign w:val="subscript"/>
                <w:lang w:val="es-ES"/>
              </w:rPr>
              <w:t>2</w:t>
            </w: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 xml:space="preserve">O </w:t>
            </w:r>
            <w:r w:rsidR="0007605A" w:rsidRPr="00A33BF1">
              <w:rPr>
                <w:rFonts w:ascii="Cambria" w:hAnsi="Cambria"/>
                <w:sz w:val="20"/>
                <w:szCs w:val="20"/>
                <w:lang w:val="es-ES"/>
              </w:rPr>
              <w:t>provenientes de usos de productos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FC3CEE" w:rsidP="00FC3CEE">
            <w:pPr>
              <w:keepNext/>
              <w:spacing w:after="0"/>
              <w:rPr>
                <w:rFonts w:ascii="Cambria" w:hAnsi="Cambria"/>
                <w:sz w:val="20"/>
                <w:szCs w:val="20"/>
                <w:lang w:val="es-ES"/>
              </w:rPr>
            </w:pPr>
          </w:p>
        </w:tc>
      </w:tr>
      <w:tr w:rsidR="00FC3CEE" w:rsidRPr="00A33BF1" w:rsidTr="005D171E"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CEE" w:rsidRPr="00A33BF1" w:rsidRDefault="00FC3CEE" w:rsidP="00FC3CEE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2.G.4</w:t>
            </w:r>
          </w:p>
        </w:tc>
        <w:tc>
          <w:tcPr>
            <w:tcW w:w="62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07605A" w:rsidP="0007605A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Otros (especifique)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FC3CEE" w:rsidP="00FC3CEE">
            <w:pPr>
              <w:keepNext/>
              <w:spacing w:after="0"/>
              <w:rPr>
                <w:rFonts w:ascii="Cambria" w:hAnsi="Cambria"/>
                <w:sz w:val="20"/>
                <w:szCs w:val="20"/>
                <w:lang w:val="es-ES"/>
              </w:rPr>
            </w:pPr>
          </w:p>
        </w:tc>
      </w:tr>
      <w:tr w:rsidR="00FC3CEE" w:rsidRPr="00A33BF1" w:rsidTr="005D171E"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CEE" w:rsidRPr="00A33BF1" w:rsidRDefault="00FC3CEE" w:rsidP="00FC3CEE">
            <w:pPr>
              <w:keepNext/>
              <w:spacing w:after="0"/>
              <w:ind w:firstLine="9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2.H</w:t>
            </w:r>
          </w:p>
        </w:tc>
        <w:tc>
          <w:tcPr>
            <w:tcW w:w="62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FC3CEE" w:rsidP="0007605A">
            <w:pPr>
              <w:keepNext/>
              <w:spacing w:after="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Otr</w:t>
            </w:r>
            <w:r w:rsidR="0007605A" w:rsidRPr="00A33BF1">
              <w:rPr>
                <w:rFonts w:ascii="Cambria" w:hAnsi="Cambria"/>
                <w:sz w:val="20"/>
                <w:szCs w:val="20"/>
                <w:lang w:val="es-ES"/>
              </w:rPr>
              <w:t>os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FC3CEE" w:rsidP="00FC3CEE">
            <w:pPr>
              <w:keepNext/>
              <w:spacing w:after="0"/>
              <w:rPr>
                <w:rFonts w:ascii="Cambria" w:hAnsi="Cambria"/>
                <w:sz w:val="20"/>
                <w:szCs w:val="20"/>
                <w:lang w:val="es-ES"/>
              </w:rPr>
            </w:pPr>
          </w:p>
        </w:tc>
      </w:tr>
      <w:tr w:rsidR="00FC3CEE" w:rsidRPr="006819DF" w:rsidTr="005D171E"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CEE" w:rsidRPr="00A33BF1" w:rsidRDefault="00FC3CEE" w:rsidP="00FC3CEE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2.H.1</w:t>
            </w:r>
          </w:p>
        </w:tc>
        <w:tc>
          <w:tcPr>
            <w:tcW w:w="62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5C7954" w:rsidP="005C7954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Industria de pulpa y papel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FC3CEE" w:rsidP="00FC3CEE">
            <w:pPr>
              <w:keepNext/>
              <w:spacing w:after="0"/>
              <w:rPr>
                <w:rFonts w:ascii="Cambria" w:hAnsi="Cambria"/>
                <w:sz w:val="20"/>
                <w:szCs w:val="20"/>
                <w:lang w:val="es-ES"/>
              </w:rPr>
            </w:pPr>
          </w:p>
        </w:tc>
      </w:tr>
      <w:tr w:rsidR="00FC3CEE" w:rsidRPr="006819DF" w:rsidTr="005D171E"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CEE" w:rsidRPr="00A33BF1" w:rsidRDefault="00FC3CEE" w:rsidP="00FC3CEE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2.H.2</w:t>
            </w:r>
          </w:p>
        </w:tc>
        <w:tc>
          <w:tcPr>
            <w:tcW w:w="62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5C7954" w:rsidP="005C7954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Industria de alimentos y bebidas</w:t>
            </w:r>
            <w:r w:rsidR="00FC3CEE" w:rsidRPr="00A33BF1">
              <w:rPr>
                <w:rFonts w:ascii="Cambria" w:hAnsi="Cambria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FC3CEE" w:rsidP="00FC3CEE">
            <w:pPr>
              <w:keepNext/>
              <w:spacing w:after="0"/>
              <w:rPr>
                <w:rFonts w:ascii="Cambria" w:hAnsi="Cambria"/>
                <w:sz w:val="20"/>
                <w:szCs w:val="20"/>
                <w:lang w:val="es-ES"/>
              </w:rPr>
            </w:pPr>
          </w:p>
        </w:tc>
      </w:tr>
      <w:tr w:rsidR="00FC3CEE" w:rsidRPr="00A33BF1" w:rsidTr="005D171E"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CEE" w:rsidRPr="00A33BF1" w:rsidRDefault="00FC3CEE" w:rsidP="00FC3CEE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2.H.3</w:t>
            </w:r>
          </w:p>
        </w:tc>
        <w:tc>
          <w:tcPr>
            <w:tcW w:w="62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07605A" w:rsidP="0007605A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Otros (especifique)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FC3CEE" w:rsidP="00FC3CEE">
            <w:pPr>
              <w:keepNext/>
              <w:spacing w:after="0"/>
              <w:rPr>
                <w:rFonts w:ascii="Cambria" w:hAnsi="Cambria"/>
                <w:sz w:val="20"/>
                <w:szCs w:val="20"/>
                <w:lang w:val="es-ES"/>
              </w:rPr>
            </w:pPr>
          </w:p>
        </w:tc>
      </w:tr>
      <w:tr w:rsidR="00FC3CEE" w:rsidRPr="006819DF" w:rsidTr="005D171E">
        <w:tc>
          <w:tcPr>
            <w:tcW w:w="1098" w:type="dxa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CEE" w:rsidRPr="00A33BF1" w:rsidRDefault="00FC3CEE" w:rsidP="00FC3CEE">
            <w:pPr>
              <w:keepNext/>
              <w:spacing w:after="0"/>
              <w:ind w:hanging="9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b/>
                <w:bCs/>
                <w:color w:val="FFFFFF"/>
                <w:sz w:val="20"/>
                <w:szCs w:val="20"/>
                <w:lang w:val="es-ES"/>
              </w:rPr>
              <w:t>3</w:t>
            </w:r>
          </w:p>
        </w:tc>
        <w:tc>
          <w:tcPr>
            <w:tcW w:w="6234" w:type="dxa"/>
            <w:tcBorders>
              <w:top w:val="nil"/>
              <w:left w:val="nil"/>
              <w:right w:val="single" w:sz="8" w:space="0" w:color="FFFFFF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EE" w:rsidRPr="00A33BF1" w:rsidRDefault="00FC3CEE" w:rsidP="005C7954">
            <w:pPr>
              <w:keepNext/>
              <w:spacing w:after="0"/>
              <w:ind w:hanging="9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b/>
                <w:bCs/>
                <w:color w:val="FFFFFF"/>
                <w:sz w:val="20"/>
                <w:szCs w:val="20"/>
                <w:lang w:val="es-ES"/>
              </w:rPr>
              <w:t>Agricultur</w:t>
            </w:r>
            <w:r w:rsidR="005C7954" w:rsidRPr="00A33BF1">
              <w:rPr>
                <w:rFonts w:ascii="Cambria" w:hAnsi="Cambria"/>
                <w:b/>
                <w:bCs/>
                <w:color w:val="FFFFFF"/>
                <w:sz w:val="20"/>
                <w:szCs w:val="20"/>
                <w:lang w:val="es-ES"/>
              </w:rPr>
              <w:t>a</w:t>
            </w:r>
            <w:r w:rsidRPr="00A33BF1">
              <w:rPr>
                <w:rFonts w:ascii="Cambria" w:hAnsi="Cambria"/>
                <w:b/>
                <w:bCs/>
                <w:color w:val="FFFFFF"/>
                <w:sz w:val="20"/>
                <w:szCs w:val="20"/>
                <w:lang w:val="es-ES"/>
              </w:rPr>
              <w:t xml:space="preserve">, </w:t>
            </w:r>
            <w:r w:rsidR="005C7954" w:rsidRPr="00A33BF1">
              <w:rPr>
                <w:rFonts w:ascii="Cambria" w:hAnsi="Cambria"/>
                <w:b/>
                <w:bCs/>
                <w:color w:val="FFFFFF"/>
                <w:sz w:val="20"/>
                <w:szCs w:val="20"/>
                <w:lang w:val="es-ES"/>
              </w:rPr>
              <w:t>cultivos de bosques</w:t>
            </w:r>
            <w:r w:rsidRPr="00A33BF1">
              <w:rPr>
                <w:rFonts w:ascii="Cambria" w:hAnsi="Cambria"/>
                <w:b/>
                <w:bCs/>
                <w:color w:val="FFFFFF"/>
                <w:sz w:val="20"/>
                <w:szCs w:val="20"/>
                <w:lang w:val="es-ES"/>
              </w:rPr>
              <w:t xml:space="preserve"> </w:t>
            </w:r>
            <w:r w:rsidR="005C7954" w:rsidRPr="00A33BF1">
              <w:rPr>
                <w:rFonts w:ascii="Cambria" w:hAnsi="Cambria"/>
                <w:b/>
                <w:bCs/>
                <w:color w:val="FFFFFF"/>
                <w:sz w:val="20"/>
                <w:szCs w:val="20"/>
                <w:lang w:val="es-ES"/>
              </w:rPr>
              <w:t>y otro uso de la tierra</w:t>
            </w:r>
            <w:r w:rsidRPr="00A33BF1">
              <w:rPr>
                <w:rFonts w:ascii="Cambria" w:hAnsi="Cambria"/>
                <w:b/>
                <w:bCs/>
                <w:color w:val="FFFFFF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EE" w:rsidRPr="00A33BF1" w:rsidRDefault="00FC3CEE" w:rsidP="00FC3CEE">
            <w:pPr>
              <w:keepNext/>
              <w:spacing w:after="0"/>
              <w:ind w:hanging="9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b/>
                <w:bCs/>
                <w:color w:val="FFFFFF"/>
                <w:sz w:val="20"/>
                <w:szCs w:val="20"/>
                <w:lang w:val="es-ES"/>
              </w:rPr>
              <w:t> </w:t>
            </w:r>
          </w:p>
        </w:tc>
      </w:tr>
      <w:tr w:rsidR="00FC3CEE" w:rsidRPr="00A33BF1" w:rsidTr="005D171E">
        <w:tc>
          <w:tcPr>
            <w:tcW w:w="1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CEE" w:rsidRPr="00A33BF1" w:rsidRDefault="00FC3CEE" w:rsidP="00FC3CEE">
            <w:pPr>
              <w:keepNext/>
              <w:spacing w:after="0"/>
              <w:ind w:firstLine="9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3.A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EE" w:rsidRPr="00A33BF1" w:rsidRDefault="005C7954" w:rsidP="00FC3CEE">
            <w:pPr>
              <w:keepNext/>
              <w:spacing w:after="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 xml:space="preserve">Ganadería 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EE" w:rsidRPr="00A33BF1" w:rsidRDefault="00FC3CEE" w:rsidP="00FC3CEE">
            <w:pPr>
              <w:keepNext/>
              <w:spacing w:after="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 </w:t>
            </w:r>
          </w:p>
        </w:tc>
      </w:tr>
      <w:tr w:rsidR="00FC3CEE" w:rsidRPr="00A33BF1" w:rsidTr="005D171E"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CEE" w:rsidRPr="00A33BF1" w:rsidRDefault="00FC3CEE" w:rsidP="00FC3CEE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3.A.1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5C7954" w:rsidP="005C7954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Fermentación entérica</w:t>
            </w:r>
            <w:r w:rsidR="00FC3CEE" w:rsidRPr="00A33BF1">
              <w:rPr>
                <w:rFonts w:ascii="Cambria" w:hAnsi="Cambria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2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FC3CEE" w:rsidP="00FC3CEE">
            <w:pPr>
              <w:keepNext/>
              <w:spacing w:after="0"/>
              <w:rPr>
                <w:rFonts w:ascii="Cambria" w:hAnsi="Cambria"/>
                <w:sz w:val="20"/>
                <w:szCs w:val="20"/>
                <w:lang w:val="es-ES"/>
              </w:rPr>
            </w:pPr>
          </w:p>
        </w:tc>
      </w:tr>
      <w:tr w:rsidR="00FC3CEE" w:rsidRPr="00A33BF1" w:rsidTr="005D171E"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CEE" w:rsidRPr="00A33BF1" w:rsidRDefault="00FC3CEE" w:rsidP="00FC3CEE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3.A.2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5C7954" w:rsidP="00FC3CEE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 xml:space="preserve">Gestión del estiércol </w:t>
            </w:r>
          </w:p>
        </w:tc>
        <w:tc>
          <w:tcPr>
            <w:tcW w:w="2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FC3CEE" w:rsidP="00FC3CEE">
            <w:pPr>
              <w:keepNext/>
              <w:spacing w:after="0"/>
              <w:rPr>
                <w:rFonts w:ascii="Cambria" w:hAnsi="Cambria"/>
                <w:sz w:val="20"/>
                <w:szCs w:val="20"/>
                <w:lang w:val="es-ES"/>
              </w:rPr>
            </w:pPr>
          </w:p>
        </w:tc>
      </w:tr>
      <w:tr w:rsidR="00FC3CEE" w:rsidRPr="00A33BF1" w:rsidTr="005D171E"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CEE" w:rsidRPr="00A33BF1" w:rsidRDefault="00FC3CEE" w:rsidP="00FC3CEE">
            <w:pPr>
              <w:keepNext/>
              <w:spacing w:after="0"/>
              <w:ind w:firstLine="9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3.B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5C7954" w:rsidP="00FC3CEE">
            <w:pPr>
              <w:keepNext/>
              <w:spacing w:after="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 xml:space="preserve">Tierra </w:t>
            </w:r>
          </w:p>
        </w:tc>
        <w:tc>
          <w:tcPr>
            <w:tcW w:w="2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FC3CEE" w:rsidP="00FC3CEE">
            <w:pPr>
              <w:keepNext/>
              <w:spacing w:after="0"/>
              <w:rPr>
                <w:rFonts w:ascii="Cambria" w:hAnsi="Cambria"/>
                <w:sz w:val="20"/>
                <w:szCs w:val="20"/>
                <w:lang w:val="es-ES"/>
              </w:rPr>
            </w:pPr>
          </w:p>
        </w:tc>
      </w:tr>
      <w:tr w:rsidR="00FC3CEE" w:rsidRPr="00A33BF1" w:rsidTr="005D171E"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CEE" w:rsidRPr="00A33BF1" w:rsidRDefault="00FC3CEE" w:rsidP="00FC3CEE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3.B.1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5C7954" w:rsidP="00FC3CEE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 xml:space="preserve">Bosques </w:t>
            </w:r>
          </w:p>
        </w:tc>
        <w:tc>
          <w:tcPr>
            <w:tcW w:w="2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FC3CEE" w:rsidP="00FC3CEE">
            <w:pPr>
              <w:keepNext/>
              <w:spacing w:after="0"/>
              <w:rPr>
                <w:rFonts w:ascii="Cambria" w:hAnsi="Cambria"/>
                <w:sz w:val="20"/>
                <w:szCs w:val="20"/>
                <w:lang w:val="es-ES"/>
              </w:rPr>
            </w:pPr>
          </w:p>
        </w:tc>
      </w:tr>
      <w:tr w:rsidR="00FC3CEE" w:rsidRPr="00A33BF1" w:rsidTr="005D171E"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CEE" w:rsidRPr="00A33BF1" w:rsidRDefault="00FC3CEE" w:rsidP="00FC3CEE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3.B.2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E37075" w:rsidP="00FC3CEE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highlight w:val="yellow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Tierras de cultivo</w:t>
            </w:r>
          </w:p>
        </w:tc>
        <w:tc>
          <w:tcPr>
            <w:tcW w:w="2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FC3CEE" w:rsidP="00FC3CEE">
            <w:pPr>
              <w:keepNext/>
              <w:spacing w:after="0"/>
              <w:rPr>
                <w:rFonts w:ascii="Cambria" w:hAnsi="Cambria"/>
                <w:sz w:val="20"/>
                <w:szCs w:val="20"/>
                <w:lang w:val="es-ES"/>
              </w:rPr>
            </w:pPr>
          </w:p>
        </w:tc>
      </w:tr>
      <w:tr w:rsidR="00FC3CEE" w:rsidRPr="00A33BF1" w:rsidTr="005D171E"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CEE" w:rsidRPr="00A33BF1" w:rsidRDefault="00FC3CEE" w:rsidP="00FC3CEE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3.B.3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E37075" w:rsidP="00FC3CEE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highlight w:val="yellow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 xml:space="preserve">Pastizales </w:t>
            </w:r>
          </w:p>
        </w:tc>
        <w:tc>
          <w:tcPr>
            <w:tcW w:w="2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FC3CEE" w:rsidP="00FC3CEE">
            <w:pPr>
              <w:keepNext/>
              <w:spacing w:after="0"/>
              <w:rPr>
                <w:rFonts w:ascii="Cambria" w:hAnsi="Cambria"/>
                <w:sz w:val="20"/>
                <w:szCs w:val="20"/>
                <w:lang w:val="es-ES"/>
              </w:rPr>
            </w:pPr>
          </w:p>
        </w:tc>
      </w:tr>
      <w:tr w:rsidR="00FC3CEE" w:rsidRPr="00A33BF1" w:rsidTr="005D171E"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CEE" w:rsidRPr="00A33BF1" w:rsidRDefault="00FC3CEE" w:rsidP="00FC3CEE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3.B.4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5C7954" w:rsidP="00FC3CEE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 xml:space="preserve">Humedales </w:t>
            </w:r>
          </w:p>
        </w:tc>
        <w:tc>
          <w:tcPr>
            <w:tcW w:w="2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FC3CEE" w:rsidP="00FC3CEE">
            <w:pPr>
              <w:keepNext/>
              <w:spacing w:after="0"/>
              <w:rPr>
                <w:rFonts w:ascii="Cambria" w:hAnsi="Cambria"/>
                <w:sz w:val="20"/>
                <w:szCs w:val="20"/>
                <w:lang w:val="es-ES"/>
              </w:rPr>
            </w:pPr>
          </w:p>
        </w:tc>
      </w:tr>
      <w:tr w:rsidR="00FC3CEE" w:rsidRPr="00A33BF1" w:rsidTr="005D171E"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CEE" w:rsidRPr="00A33BF1" w:rsidRDefault="00FC3CEE" w:rsidP="00FC3CEE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3.B.5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4074E3" w:rsidP="00FC3CEE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 xml:space="preserve">Asentamientos </w:t>
            </w:r>
            <w:r w:rsidR="005C7954" w:rsidRPr="00A33BF1">
              <w:rPr>
                <w:rFonts w:ascii="Cambria" w:hAnsi="Cambria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2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FC3CEE" w:rsidP="00FC3CEE">
            <w:pPr>
              <w:keepNext/>
              <w:spacing w:after="0"/>
              <w:rPr>
                <w:rFonts w:ascii="Cambria" w:hAnsi="Cambria"/>
                <w:sz w:val="20"/>
                <w:szCs w:val="20"/>
                <w:lang w:val="es-ES"/>
              </w:rPr>
            </w:pPr>
          </w:p>
        </w:tc>
      </w:tr>
      <w:tr w:rsidR="00FC3CEE" w:rsidRPr="00A33BF1" w:rsidTr="005D171E"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CEE" w:rsidRPr="00A33BF1" w:rsidRDefault="00FC3CEE" w:rsidP="00FC3CEE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3.B.6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5C7954" w:rsidP="00FC3CEE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Otra tierra</w:t>
            </w:r>
          </w:p>
        </w:tc>
        <w:tc>
          <w:tcPr>
            <w:tcW w:w="2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FC3CEE" w:rsidP="00FC3CEE">
            <w:pPr>
              <w:keepNext/>
              <w:spacing w:after="0"/>
              <w:rPr>
                <w:rFonts w:ascii="Cambria" w:hAnsi="Cambria"/>
                <w:sz w:val="20"/>
                <w:szCs w:val="20"/>
                <w:lang w:val="es-ES"/>
              </w:rPr>
            </w:pPr>
          </w:p>
        </w:tc>
      </w:tr>
      <w:tr w:rsidR="00FC3CEE" w:rsidRPr="006819DF" w:rsidTr="005D171E"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CEE" w:rsidRPr="00A33BF1" w:rsidRDefault="00FC3CEE" w:rsidP="00FC3CEE">
            <w:pPr>
              <w:keepNext/>
              <w:spacing w:after="0"/>
              <w:ind w:firstLine="9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3.C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5C7954" w:rsidP="005C7954">
            <w:pPr>
              <w:keepNext/>
              <w:spacing w:after="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 xml:space="preserve">Fuentes adicionales de fuentes de emisiones distintas al </w:t>
            </w:r>
            <w:r w:rsidR="00FC3CEE" w:rsidRPr="00A33BF1">
              <w:rPr>
                <w:rFonts w:ascii="Cambria" w:hAnsi="Cambria"/>
                <w:sz w:val="20"/>
                <w:szCs w:val="20"/>
                <w:lang w:val="es-ES"/>
              </w:rPr>
              <w:t>CO</w:t>
            </w:r>
            <w:r w:rsidR="00FC3CEE" w:rsidRPr="00A33BF1">
              <w:rPr>
                <w:rFonts w:ascii="Cambria" w:hAnsi="Cambria"/>
                <w:sz w:val="20"/>
                <w:szCs w:val="20"/>
                <w:vertAlign w:val="subscript"/>
                <w:lang w:val="es-ES"/>
              </w:rPr>
              <w:t>2</w:t>
            </w:r>
            <w:r w:rsidR="00FC3CEE" w:rsidRPr="00A33BF1">
              <w:rPr>
                <w:rFonts w:ascii="Cambria" w:hAnsi="Cambria"/>
                <w:sz w:val="20"/>
                <w:szCs w:val="20"/>
                <w:lang w:val="es-ES"/>
              </w:rPr>
              <w:t xml:space="preserve"> </w:t>
            </w: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en la tierra</w:t>
            </w:r>
          </w:p>
        </w:tc>
        <w:tc>
          <w:tcPr>
            <w:tcW w:w="2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FC3CEE" w:rsidP="00FC3CEE">
            <w:pPr>
              <w:keepNext/>
              <w:spacing w:after="0"/>
              <w:rPr>
                <w:rFonts w:ascii="Cambria" w:hAnsi="Cambria"/>
                <w:sz w:val="20"/>
                <w:szCs w:val="20"/>
                <w:lang w:val="es-ES"/>
              </w:rPr>
            </w:pPr>
          </w:p>
        </w:tc>
      </w:tr>
      <w:tr w:rsidR="00FC3CEE" w:rsidRPr="006819DF" w:rsidTr="005D171E"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CEE" w:rsidRPr="00A33BF1" w:rsidRDefault="00FC3CEE" w:rsidP="00FC3CEE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3.C.1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FC3CEE" w:rsidP="005C7954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Em</w:t>
            </w:r>
            <w:r w:rsidR="005C7954" w:rsidRPr="00A33BF1">
              <w:rPr>
                <w:rFonts w:ascii="Cambria" w:hAnsi="Cambria"/>
                <w:sz w:val="20"/>
                <w:szCs w:val="20"/>
                <w:lang w:val="es-ES"/>
              </w:rPr>
              <w:t xml:space="preserve">isiones provenientes del quemado de biomasa </w:t>
            </w:r>
          </w:p>
        </w:tc>
        <w:tc>
          <w:tcPr>
            <w:tcW w:w="2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FC3CEE" w:rsidP="00FC3CEE">
            <w:pPr>
              <w:keepNext/>
              <w:spacing w:after="0"/>
              <w:rPr>
                <w:rFonts w:ascii="Cambria" w:hAnsi="Cambria"/>
                <w:sz w:val="20"/>
                <w:szCs w:val="20"/>
                <w:lang w:val="es-ES"/>
              </w:rPr>
            </w:pPr>
          </w:p>
        </w:tc>
      </w:tr>
      <w:tr w:rsidR="00FC3CEE" w:rsidRPr="00A33BF1" w:rsidTr="005D171E"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CEE" w:rsidRPr="00A33BF1" w:rsidRDefault="00FC3CEE" w:rsidP="00FC3CEE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3.C.2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5C7954" w:rsidP="00FC3CEE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Abono con cal</w:t>
            </w:r>
          </w:p>
        </w:tc>
        <w:tc>
          <w:tcPr>
            <w:tcW w:w="2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FC3CEE" w:rsidP="00FC3CEE">
            <w:pPr>
              <w:keepNext/>
              <w:spacing w:after="0"/>
              <w:rPr>
                <w:rFonts w:ascii="Cambria" w:hAnsi="Cambria"/>
                <w:sz w:val="20"/>
                <w:szCs w:val="20"/>
                <w:lang w:val="es-ES"/>
              </w:rPr>
            </w:pPr>
          </w:p>
        </w:tc>
      </w:tr>
      <w:tr w:rsidR="00FC3CEE" w:rsidRPr="00A33BF1" w:rsidTr="005D171E"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CEE" w:rsidRPr="00A33BF1" w:rsidRDefault="00FC3CEE" w:rsidP="00FC3CEE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3.C.3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5C7954" w:rsidP="005C7954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Aplicación de urea</w:t>
            </w:r>
            <w:r w:rsidR="00FC3CEE" w:rsidRPr="00A33BF1">
              <w:rPr>
                <w:rFonts w:ascii="Cambria" w:hAnsi="Cambria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2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FC3CEE" w:rsidP="00FC3CEE">
            <w:pPr>
              <w:keepNext/>
              <w:spacing w:after="0"/>
              <w:rPr>
                <w:rFonts w:ascii="Cambria" w:hAnsi="Cambria"/>
                <w:sz w:val="20"/>
                <w:szCs w:val="20"/>
                <w:lang w:val="es-ES"/>
              </w:rPr>
            </w:pPr>
          </w:p>
        </w:tc>
      </w:tr>
      <w:tr w:rsidR="00FC3CEE" w:rsidRPr="006819DF" w:rsidTr="005D171E"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CEE" w:rsidRPr="00A33BF1" w:rsidRDefault="00FC3CEE" w:rsidP="00FC3CEE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3.C.4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5C7954" w:rsidP="005C7954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Emisiones directas de</w:t>
            </w:r>
            <w:r w:rsidR="00FC3CEE" w:rsidRPr="00A33BF1">
              <w:rPr>
                <w:rFonts w:ascii="Cambria" w:hAnsi="Cambria"/>
                <w:sz w:val="20"/>
                <w:szCs w:val="20"/>
                <w:lang w:val="es-ES"/>
              </w:rPr>
              <w:t xml:space="preserve"> N</w:t>
            </w:r>
            <w:r w:rsidR="00FC3CEE" w:rsidRPr="00A33BF1">
              <w:rPr>
                <w:rFonts w:ascii="Cambria" w:hAnsi="Cambria"/>
                <w:sz w:val="20"/>
                <w:szCs w:val="20"/>
                <w:vertAlign w:val="subscript"/>
                <w:lang w:val="es-ES"/>
              </w:rPr>
              <w:t>2</w:t>
            </w:r>
            <w:r w:rsidR="00FC3CEE" w:rsidRPr="00A33BF1">
              <w:rPr>
                <w:rFonts w:ascii="Cambria" w:hAnsi="Cambria"/>
                <w:sz w:val="20"/>
                <w:szCs w:val="20"/>
                <w:lang w:val="es-ES"/>
              </w:rPr>
              <w:t xml:space="preserve">O </w:t>
            </w: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 xml:space="preserve">de suelos gestionados </w:t>
            </w:r>
          </w:p>
        </w:tc>
        <w:tc>
          <w:tcPr>
            <w:tcW w:w="2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FC3CEE" w:rsidP="00FC3CEE">
            <w:pPr>
              <w:keepNext/>
              <w:spacing w:after="0"/>
              <w:rPr>
                <w:rFonts w:ascii="Cambria" w:hAnsi="Cambria"/>
                <w:sz w:val="20"/>
                <w:szCs w:val="20"/>
                <w:lang w:val="es-ES"/>
              </w:rPr>
            </w:pPr>
          </w:p>
        </w:tc>
      </w:tr>
      <w:tr w:rsidR="00FC3CEE" w:rsidRPr="006819DF" w:rsidTr="005D171E"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CEE" w:rsidRPr="00A33BF1" w:rsidRDefault="00FC3CEE" w:rsidP="00FC3CEE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3.C.5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5C7954" w:rsidP="005C7954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 xml:space="preserve">Emisiones indirectas de </w:t>
            </w:r>
            <w:r w:rsidR="00FC3CEE" w:rsidRPr="00A33BF1">
              <w:rPr>
                <w:rFonts w:ascii="Cambria" w:hAnsi="Cambria"/>
                <w:sz w:val="20"/>
                <w:szCs w:val="20"/>
                <w:lang w:val="es-ES"/>
              </w:rPr>
              <w:t>N</w:t>
            </w:r>
            <w:r w:rsidR="00FC3CEE" w:rsidRPr="00A33BF1">
              <w:rPr>
                <w:rFonts w:ascii="Cambria" w:hAnsi="Cambria"/>
                <w:sz w:val="20"/>
                <w:szCs w:val="20"/>
                <w:vertAlign w:val="subscript"/>
                <w:lang w:val="es-ES"/>
              </w:rPr>
              <w:t>2</w:t>
            </w:r>
            <w:r w:rsidR="00FC3CEE" w:rsidRPr="00A33BF1">
              <w:rPr>
                <w:rFonts w:ascii="Cambria" w:hAnsi="Cambria"/>
                <w:sz w:val="20"/>
                <w:szCs w:val="20"/>
                <w:lang w:val="es-ES"/>
              </w:rPr>
              <w:t xml:space="preserve">O </w:t>
            </w: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de suelos gestionados</w:t>
            </w:r>
          </w:p>
        </w:tc>
        <w:tc>
          <w:tcPr>
            <w:tcW w:w="2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FC3CEE" w:rsidP="00FC3CEE">
            <w:pPr>
              <w:keepNext/>
              <w:spacing w:after="0"/>
              <w:rPr>
                <w:rFonts w:ascii="Cambria" w:hAnsi="Cambria"/>
                <w:sz w:val="20"/>
                <w:szCs w:val="20"/>
                <w:lang w:val="es-ES"/>
              </w:rPr>
            </w:pPr>
          </w:p>
        </w:tc>
      </w:tr>
      <w:tr w:rsidR="00FC3CEE" w:rsidRPr="006819DF" w:rsidTr="005D171E"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CEE" w:rsidRPr="00A33BF1" w:rsidRDefault="00FC3CEE" w:rsidP="00FC3CEE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3.C.6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5C7954" w:rsidP="005C7954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 xml:space="preserve">Emisiones indirectas de </w:t>
            </w:r>
            <w:r w:rsidR="00FC3CEE" w:rsidRPr="00A33BF1">
              <w:rPr>
                <w:rFonts w:ascii="Cambria" w:hAnsi="Cambria"/>
                <w:sz w:val="20"/>
                <w:szCs w:val="20"/>
                <w:lang w:val="es-ES"/>
              </w:rPr>
              <w:t>N</w:t>
            </w:r>
            <w:r w:rsidR="00FC3CEE" w:rsidRPr="00A33BF1">
              <w:rPr>
                <w:rFonts w:ascii="Cambria" w:hAnsi="Cambria"/>
                <w:sz w:val="20"/>
                <w:szCs w:val="20"/>
                <w:vertAlign w:val="subscript"/>
                <w:lang w:val="es-ES"/>
              </w:rPr>
              <w:t>2</w:t>
            </w:r>
            <w:r w:rsidR="00FC3CEE" w:rsidRPr="00A33BF1">
              <w:rPr>
                <w:rFonts w:ascii="Cambria" w:hAnsi="Cambria"/>
                <w:sz w:val="20"/>
                <w:szCs w:val="20"/>
                <w:lang w:val="es-ES"/>
              </w:rPr>
              <w:t xml:space="preserve">O </w:t>
            </w: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 xml:space="preserve">de gestión del estiércol </w:t>
            </w:r>
          </w:p>
        </w:tc>
        <w:tc>
          <w:tcPr>
            <w:tcW w:w="2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FC3CEE" w:rsidP="00FC3CEE">
            <w:pPr>
              <w:keepNext/>
              <w:spacing w:after="0"/>
              <w:rPr>
                <w:rFonts w:ascii="Cambria" w:hAnsi="Cambria"/>
                <w:sz w:val="20"/>
                <w:szCs w:val="20"/>
                <w:lang w:val="es-ES"/>
              </w:rPr>
            </w:pPr>
          </w:p>
        </w:tc>
      </w:tr>
      <w:tr w:rsidR="00FC3CEE" w:rsidRPr="00A33BF1" w:rsidTr="005D171E"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CEE" w:rsidRPr="00A33BF1" w:rsidRDefault="00FC3CEE" w:rsidP="00FC3CEE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3.C.7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5C7954" w:rsidP="005C7954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Cultivos de arroz</w:t>
            </w:r>
          </w:p>
        </w:tc>
        <w:tc>
          <w:tcPr>
            <w:tcW w:w="2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FC3CEE" w:rsidP="00FC3CEE">
            <w:pPr>
              <w:keepNext/>
              <w:spacing w:after="0"/>
              <w:rPr>
                <w:rFonts w:ascii="Cambria" w:hAnsi="Cambria"/>
                <w:sz w:val="20"/>
                <w:szCs w:val="20"/>
                <w:lang w:val="es-ES"/>
              </w:rPr>
            </w:pPr>
          </w:p>
        </w:tc>
      </w:tr>
      <w:tr w:rsidR="00FC3CEE" w:rsidRPr="00A33BF1" w:rsidTr="005D171E"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CEE" w:rsidRPr="00A33BF1" w:rsidRDefault="00FC3CEE" w:rsidP="00FC3CEE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3.C.8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5C7954" w:rsidP="005C7954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Otros</w:t>
            </w:r>
            <w:r w:rsidR="00FC3CEE" w:rsidRPr="00A33BF1">
              <w:rPr>
                <w:rFonts w:ascii="Cambria" w:hAnsi="Cambria"/>
                <w:sz w:val="20"/>
                <w:szCs w:val="20"/>
                <w:lang w:val="es-ES"/>
              </w:rPr>
              <w:t xml:space="preserve"> (</w:t>
            </w: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especifique</w:t>
            </w:r>
            <w:r w:rsidR="00FC3CEE" w:rsidRPr="00A33BF1">
              <w:rPr>
                <w:rFonts w:ascii="Cambria" w:hAnsi="Cambria"/>
                <w:sz w:val="20"/>
                <w:szCs w:val="20"/>
                <w:lang w:val="es-ES"/>
              </w:rPr>
              <w:t xml:space="preserve">) </w:t>
            </w:r>
          </w:p>
        </w:tc>
        <w:tc>
          <w:tcPr>
            <w:tcW w:w="2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FC3CEE" w:rsidP="00FC3CEE">
            <w:pPr>
              <w:keepNext/>
              <w:spacing w:after="0"/>
              <w:rPr>
                <w:rFonts w:ascii="Cambria" w:hAnsi="Cambria"/>
                <w:sz w:val="20"/>
                <w:szCs w:val="20"/>
                <w:lang w:val="es-ES"/>
              </w:rPr>
            </w:pPr>
          </w:p>
        </w:tc>
      </w:tr>
      <w:tr w:rsidR="00FC3CEE" w:rsidRPr="00A33BF1" w:rsidTr="005D171E"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CEE" w:rsidRPr="00A33BF1" w:rsidRDefault="00FC3CEE" w:rsidP="00FC3CEE">
            <w:pPr>
              <w:keepNext/>
              <w:spacing w:after="0"/>
              <w:ind w:firstLine="9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3.D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FC3CEE" w:rsidP="005C7954">
            <w:pPr>
              <w:keepNext/>
              <w:spacing w:after="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Ot</w:t>
            </w:r>
            <w:r w:rsidR="005C7954" w:rsidRPr="00A33BF1">
              <w:rPr>
                <w:rFonts w:ascii="Cambria" w:hAnsi="Cambria"/>
                <w:sz w:val="20"/>
                <w:szCs w:val="20"/>
                <w:lang w:val="es-ES"/>
              </w:rPr>
              <w:t xml:space="preserve">ros </w:t>
            </w:r>
          </w:p>
        </w:tc>
        <w:tc>
          <w:tcPr>
            <w:tcW w:w="2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FC3CEE" w:rsidP="00FC3CEE">
            <w:pPr>
              <w:keepNext/>
              <w:spacing w:after="0"/>
              <w:rPr>
                <w:rFonts w:ascii="Cambria" w:hAnsi="Cambria"/>
                <w:sz w:val="20"/>
                <w:szCs w:val="20"/>
                <w:lang w:val="es-ES"/>
              </w:rPr>
            </w:pPr>
          </w:p>
        </w:tc>
      </w:tr>
      <w:tr w:rsidR="00FC3CEE" w:rsidRPr="00A33BF1" w:rsidTr="005D171E"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CEE" w:rsidRPr="00A33BF1" w:rsidRDefault="00FC3CEE" w:rsidP="00FC3CEE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3.D.1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5C7954" w:rsidP="005C7954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Productos de madera cultivados</w:t>
            </w:r>
          </w:p>
        </w:tc>
        <w:tc>
          <w:tcPr>
            <w:tcW w:w="2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FC3CEE" w:rsidP="00FC3CEE">
            <w:pPr>
              <w:keepNext/>
              <w:spacing w:after="0"/>
              <w:rPr>
                <w:rFonts w:ascii="Cambria" w:hAnsi="Cambria"/>
                <w:sz w:val="20"/>
                <w:szCs w:val="20"/>
                <w:lang w:val="es-ES"/>
              </w:rPr>
            </w:pPr>
          </w:p>
        </w:tc>
      </w:tr>
      <w:tr w:rsidR="00FC3CEE" w:rsidRPr="00A33BF1" w:rsidTr="005D171E"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CEE" w:rsidRPr="00A33BF1" w:rsidRDefault="00FC3CEE" w:rsidP="00FC3CEE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3.D.2</w:t>
            </w:r>
          </w:p>
        </w:tc>
        <w:tc>
          <w:tcPr>
            <w:tcW w:w="6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5C7954" w:rsidP="00FC3CEE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Otros (especifique)</w:t>
            </w:r>
          </w:p>
        </w:tc>
        <w:tc>
          <w:tcPr>
            <w:tcW w:w="2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FC3CEE" w:rsidP="00FC3CEE">
            <w:pPr>
              <w:keepNext/>
              <w:spacing w:after="0"/>
              <w:rPr>
                <w:rFonts w:ascii="Cambria" w:hAnsi="Cambria"/>
                <w:sz w:val="20"/>
                <w:szCs w:val="20"/>
                <w:lang w:val="es-ES"/>
              </w:rPr>
            </w:pPr>
          </w:p>
        </w:tc>
      </w:tr>
      <w:tr w:rsidR="00FC3CEE" w:rsidRPr="00A33BF1" w:rsidTr="005D171E">
        <w:tc>
          <w:tcPr>
            <w:tcW w:w="1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CEE" w:rsidRPr="00A33BF1" w:rsidRDefault="00FC3CEE" w:rsidP="00FC3CEE">
            <w:pPr>
              <w:keepNext/>
              <w:spacing w:after="0"/>
              <w:ind w:hanging="9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b/>
                <w:bCs/>
                <w:color w:val="FFFFFF"/>
                <w:sz w:val="20"/>
                <w:szCs w:val="20"/>
                <w:lang w:val="es-ES"/>
              </w:rPr>
              <w:t>4</w:t>
            </w:r>
          </w:p>
        </w:tc>
        <w:tc>
          <w:tcPr>
            <w:tcW w:w="623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EE" w:rsidRPr="00A33BF1" w:rsidRDefault="005C7954" w:rsidP="00FC3CEE">
            <w:pPr>
              <w:keepNext/>
              <w:spacing w:after="0"/>
              <w:ind w:hanging="9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b/>
                <w:bCs/>
                <w:color w:val="FFFFFF"/>
                <w:sz w:val="20"/>
                <w:szCs w:val="20"/>
                <w:lang w:val="es-ES"/>
              </w:rPr>
              <w:t xml:space="preserve">Residuos </w:t>
            </w:r>
          </w:p>
        </w:tc>
        <w:tc>
          <w:tcPr>
            <w:tcW w:w="2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EE" w:rsidRPr="00A33BF1" w:rsidRDefault="00FC3CEE" w:rsidP="00FC3CEE">
            <w:pPr>
              <w:keepNext/>
              <w:spacing w:after="0"/>
              <w:ind w:hanging="9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b/>
                <w:bCs/>
                <w:color w:val="FFFFFF"/>
                <w:sz w:val="20"/>
                <w:szCs w:val="20"/>
                <w:lang w:val="es-ES"/>
              </w:rPr>
              <w:t> </w:t>
            </w:r>
          </w:p>
        </w:tc>
      </w:tr>
      <w:tr w:rsidR="00FC3CEE" w:rsidRPr="00A33BF1" w:rsidTr="005D171E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CEE" w:rsidRPr="00A33BF1" w:rsidRDefault="00FC3CEE" w:rsidP="00FC3CEE">
            <w:pPr>
              <w:keepNext/>
              <w:spacing w:after="0"/>
              <w:ind w:firstLine="9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4.A</w:t>
            </w:r>
          </w:p>
        </w:tc>
        <w:tc>
          <w:tcPr>
            <w:tcW w:w="6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EE" w:rsidRPr="00A33BF1" w:rsidRDefault="005C7954" w:rsidP="005C7954">
            <w:pPr>
              <w:keepNext/>
              <w:spacing w:after="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 xml:space="preserve">Disposición de residuos sólidos 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EE" w:rsidRPr="00A33BF1" w:rsidRDefault="00FC3CEE" w:rsidP="00FC3CEE">
            <w:pPr>
              <w:keepNext/>
              <w:spacing w:after="0"/>
              <w:ind w:firstLine="9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 </w:t>
            </w:r>
          </w:p>
        </w:tc>
      </w:tr>
      <w:tr w:rsidR="00FC3CEE" w:rsidRPr="006819DF" w:rsidTr="005D171E">
        <w:tc>
          <w:tcPr>
            <w:tcW w:w="109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CEE" w:rsidRPr="00A33BF1" w:rsidRDefault="00FC3CEE" w:rsidP="00FC3CEE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4.A.1</w:t>
            </w:r>
          </w:p>
        </w:tc>
        <w:tc>
          <w:tcPr>
            <w:tcW w:w="6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5C7954" w:rsidP="005C7954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Sitios de disposición de residuos gestionados</w:t>
            </w:r>
          </w:p>
        </w:tc>
        <w:tc>
          <w:tcPr>
            <w:tcW w:w="296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FC3CEE" w:rsidP="00FC3CEE">
            <w:pPr>
              <w:keepNext/>
              <w:spacing w:after="0"/>
              <w:ind w:firstLine="90"/>
              <w:rPr>
                <w:rFonts w:ascii="Cambria" w:hAnsi="Cambria"/>
                <w:sz w:val="20"/>
                <w:szCs w:val="20"/>
                <w:lang w:val="es-ES"/>
              </w:rPr>
            </w:pPr>
          </w:p>
        </w:tc>
      </w:tr>
      <w:tr w:rsidR="00FC3CEE" w:rsidRPr="006819DF" w:rsidTr="005D171E">
        <w:tc>
          <w:tcPr>
            <w:tcW w:w="109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CEE" w:rsidRPr="00A33BF1" w:rsidRDefault="00FC3CEE" w:rsidP="00FC3CEE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4.A.2</w:t>
            </w:r>
          </w:p>
        </w:tc>
        <w:tc>
          <w:tcPr>
            <w:tcW w:w="6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5C7954" w:rsidP="005C7954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 xml:space="preserve">Sitios de disposición de residuos no gestionados </w:t>
            </w:r>
          </w:p>
        </w:tc>
        <w:tc>
          <w:tcPr>
            <w:tcW w:w="296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FC3CEE" w:rsidP="00FC3CEE">
            <w:pPr>
              <w:keepNext/>
              <w:spacing w:after="0"/>
              <w:ind w:firstLine="90"/>
              <w:rPr>
                <w:rFonts w:ascii="Cambria" w:hAnsi="Cambria"/>
                <w:sz w:val="20"/>
                <w:szCs w:val="20"/>
                <w:lang w:val="es-ES"/>
              </w:rPr>
            </w:pPr>
          </w:p>
        </w:tc>
      </w:tr>
      <w:tr w:rsidR="00FC3CEE" w:rsidRPr="006819DF" w:rsidTr="005D171E">
        <w:tc>
          <w:tcPr>
            <w:tcW w:w="109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CEE" w:rsidRPr="00A33BF1" w:rsidRDefault="00FC3CEE" w:rsidP="00FC3CEE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4.A.3</w:t>
            </w:r>
          </w:p>
        </w:tc>
        <w:tc>
          <w:tcPr>
            <w:tcW w:w="6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5C7954" w:rsidP="005C7954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Sitios de disposición de residuos no categorizados</w:t>
            </w:r>
            <w:r w:rsidR="00FC3CEE" w:rsidRPr="00A33BF1">
              <w:rPr>
                <w:rFonts w:ascii="Cambria" w:hAnsi="Cambria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296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FC3CEE" w:rsidP="00FC3CEE">
            <w:pPr>
              <w:keepNext/>
              <w:spacing w:after="0"/>
              <w:ind w:firstLine="90"/>
              <w:rPr>
                <w:rFonts w:ascii="Cambria" w:hAnsi="Cambria"/>
                <w:sz w:val="20"/>
                <w:szCs w:val="20"/>
                <w:lang w:val="es-ES"/>
              </w:rPr>
            </w:pPr>
          </w:p>
        </w:tc>
      </w:tr>
      <w:tr w:rsidR="00FC3CEE" w:rsidRPr="006819DF" w:rsidTr="005D171E"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CEE" w:rsidRPr="00A33BF1" w:rsidRDefault="00FC3CEE" w:rsidP="00FC3CEE">
            <w:pPr>
              <w:keepNext/>
              <w:spacing w:after="0"/>
              <w:ind w:firstLine="9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4.B</w:t>
            </w:r>
          </w:p>
        </w:tc>
        <w:tc>
          <w:tcPr>
            <w:tcW w:w="6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EE" w:rsidRPr="00A33BF1" w:rsidRDefault="005C7954" w:rsidP="005C7954">
            <w:pPr>
              <w:keepNext/>
              <w:spacing w:after="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 xml:space="preserve">Tratamiento biológico de residuos sólidos </w:t>
            </w:r>
          </w:p>
        </w:tc>
        <w:tc>
          <w:tcPr>
            <w:tcW w:w="2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EE" w:rsidRPr="00A33BF1" w:rsidRDefault="00FC3CEE" w:rsidP="00FC3CEE">
            <w:pPr>
              <w:keepNext/>
              <w:spacing w:after="0"/>
              <w:ind w:firstLine="9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 </w:t>
            </w:r>
          </w:p>
        </w:tc>
      </w:tr>
      <w:tr w:rsidR="00FC3CEE" w:rsidRPr="006819DF" w:rsidTr="005D171E"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CEE" w:rsidRPr="00A33BF1" w:rsidRDefault="00FC3CEE" w:rsidP="00FC3CEE">
            <w:pPr>
              <w:keepNext/>
              <w:spacing w:after="0"/>
              <w:ind w:firstLine="9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4.C</w:t>
            </w:r>
          </w:p>
        </w:tc>
        <w:tc>
          <w:tcPr>
            <w:tcW w:w="6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EE" w:rsidRPr="00A33BF1" w:rsidRDefault="00FC3CEE" w:rsidP="004074E3">
            <w:pPr>
              <w:keepNext/>
              <w:spacing w:after="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Incinera</w:t>
            </w:r>
            <w:r w:rsidR="005C7954" w:rsidRPr="00A33BF1">
              <w:rPr>
                <w:rFonts w:ascii="Cambria" w:hAnsi="Cambria"/>
                <w:sz w:val="20"/>
                <w:szCs w:val="20"/>
                <w:lang w:val="es-ES"/>
              </w:rPr>
              <w:t>c</w:t>
            </w: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i</w:t>
            </w:r>
            <w:r w:rsidR="005C7954" w:rsidRPr="00A33BF1">
              <w:rPr>
                <w:rFonts w:ascii="Cambria" w:hAnsi="Cambria"/>
                <w:sz w:val="20"/>
                <w:szCs w:val="20"/>
                <w:lang w:val="es-ES"/>
              </w:rPr>
              <w:t>ó</w:t>
            </w: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 xml:space="preserve">n </w:t>
            </w:r>
            <w:r w:rsidR="005C7954" w:rsidRPr="00A33BF1">
              <w:rPr>
                <w:rFonts w:ascii="Cambria" w:hAnsi="Cambria"/>
                <w:sz w:val="20"/>
                <w:szCs w:val="20"/>
                <w:lang w:val="es-ES"/>
              </w:rPr>
              <w:t xml:space="preserve">y quemado </w:t>
            </w:r>
            <w:r w:rsidR="004074E3" w:rsidRPr="00A33BF1">
              <w:rPr>
                <w:rFonts w:ascii="Cambria" w:hAnsi="Cambria"/>
                <w:sz w:val="20"/>
                <w:szCs w:val="20"/>
                <w:lang w:val="es-ES"/>
              </w:rPr>
              <w:t>al aire libre</w:t>
            </w:r>
            <w:r w:rsidR="005C7954" w:rsidRPr="00A33BF1">
              <w:rPr>
                <w:rFonts w:ascii="Cambria" w:hAnsi="Cambria"/>
                <w:sz w:val="20"/>
                <w:szCs w:val="20"/>
                <w:lang w:val="es-ES"/>
              </w:rPr>
              <w:t xml:space="preserve"> de residuos</w:t>
            </w:r>
          </w:p>
        </w:tc>
        <w:tc>
          <w:tcPr>
            <w:tcW w:w="2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EE" w:rsidRPr="00A33BF1" w:rsidRDefault="00FC3CEE" w:rsidP="00FC3CEE">
            <w:pPr>
              <w:keepNext/>
              <w:spacing w:after="0"/>
              <w:ind w:firstLine="9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 </w:t>
            </w:r>
          </w:p>
        </w:tc>
      </w:tr>
      <w:tr w:rsidR="00FC3CEE" w:rsidRPr="00A33BF1" w:rsidTr="005D171E"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CEE" w:rsidRPr="00A33BF1" w:rsidRDefault="00FC3CEE" w:rsidP="00FC3CEE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4.C.1</w:t>
            </w:r>
          </w:p>
        </w:tc>
        <w:tc>
          <w:tcPr>
            <w:tcW w:w="6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5C7954" w:rsidP="00FC3CEE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Incineración de residuos</w:t>
            </w:r>
          </w:p>
        </w:tc>
        <w:tc>
          <w:tcPr>
            <w:tcW w:w="2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FC3CEE" w:rsidP="00FC3CEE">
            <w:pPr>
              <w:keepNext/>
              <w:spacing w:after="0"/>
              <w:ind w:firstLine="90"/>
              <w:rPr>
                <w:rFonts w:ascii="Cambria" w:hAnsi="Cambria"/>
                <w:sz w:val="20"/>
                <w:szCs w:val="20"/>
                <w:lang w:val="es-ES"/>
              </w:rPr>
            </w:pPr>
          </w:p>
        </w:tc>
      </w:tr>
      <w:tr w:rsidR="00FC3CEE" w:rsidRPr="006819DF" w:rsidTr="005D171E"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CEE" w:rsidRPr="00A33BF1" w:rsidRDefault="00FC3CEE" w:rsidP="00FC3CEE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4.C.2</w:t>
            </w:r>
          </w:p>
        </w:tc>
        <w:tc>
          <w:tcPr>
            <w:tcW w:w="6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5C7954" w:rsidP="004074E3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 xml:space="preserve">Quemado </w:t>
            </w:r>
            <w:r w:rsidR="004074E3" w:rsidRPr="00A33BF1">
              <w:rPr>
                <w:rFonts w:ascii="Cambria" w:hAnsi="Cambria"/>
                <w:sz w:val="20"/>
                <w:szCs w:val="20"/>
                <w:lang w:val="es-ES"/>
              </w:rPr>
              <w:t>al aire libre</w:t>
            </w: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 xml:space="preserve"> de residuos</w:t>
            </w:r>
          </w:p>
        </w:tc>
        <w:tc>
          <w:tcPr>
            <w:tcW w:w="2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FC3CEE" w:rsidP="00FC3CEE">
            <w:pPr>
              <w:keepNext/>
              <w:spacing w:after="0"/>
              <w:ind w:firstLine="90"/>
              <w:rPr>
                <w:rFonts w:ascii="Cambria" w:hAnsi="Cambria"/>
                <w:sz w:val="20"/>
                <w:szCs w:val="20"/>
                <w:lang w:val="es-ES"/>
              </w:rPr>
            </w:pPr>
          </w:p>
        </w:tc>
      </w:tr>
      <w:tr w:rsidR="00FC3CEE" w:rsidRPr="006819DF" w:rsidTr="005D171E"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CEE" w:rsidRPr="00A33BF1" w:rsidRDefault="00FC3CEE" w:rsidP="00FC3CEE">
            <w:pPr>
              <w:keepNext/>
              <w:spacing w:after="0"/>
              <w:ind w:firstLine="9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lastRenderedPageBreak/>
              <w:t>4.D</w:t>
            </w:r>
          </w:p>
        </w:tc>
        <w:tc>
          <w:tcPr>
            <w:tcW w:w="6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EE" w:rsidRPr="00A33BF1" w:rsidRDefault="005C7954" w:rsidP="005C7954">
            <w:pPr>
              <w:keepNext/>
              <w:spacing w:after="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Tratamiento y descarga de aguas residuales</w:t>
            </w:r>
          </w:p>
        </w:tc>
        <w:tc>
          <w:tcPr>
            <w:tcW w:w="2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EE" w:rsidRPr="00A33BF1" w:rsidRDefault="00FC3CEE" w:rsidP="00FC3CEE">
            <w:pPr>
              <w:keepNext/>
              <w:spacing w:after="0"/>
              <w:ind w:firstLine="9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 </w:t>
            </w:r>
          </w:p>
        </w:tc>
      </w:tr>
      <w:tr w:rsidR="00FC3CEE" w:rsidRPr="006819DF" w:rsidTr="005D171E"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CEE" w:rsidRPr="00A33BF1" w:rsidRDefault="00FC3CEE" w:rsidP="00FC3CEE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4.D.1</w:t>
            </w:r>
          </w:p>
        </w:tc>
        <w:tc>
          <w:tcPr>
            <w:tcW w:w="6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5C7954" w:rsidP="005C7954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Tratamiento y descarga de aguas residuales domésticas</w:t>
            </w:r>
          </w:p>
        </w:tc>
        <w:tc>
          <w:tcPr>
            <w:tcW w:w="2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FC3CEE" w:rsidP="00FC3CEE">
            <w:pPr>
              <w:keepNext/>
              <w:spacing w:after="0"/>
              <w:ind w:firstLine="90"/>
              <w:rPr>
                <w:rFonts w:ascii="Cambria" w:hAnsi="Cambria"/>
                <w:sz w:val="20"/>
                <w:szCs w:val="20"/>
                <w:lang w:val="es-ES"/>
              </w:rPr>
            </w:pPr>
          </w:p>
        </w:tc>
      </w:tr>
      <w:tr w:rsidR="00FC3CEE" w:rsidRPr="006819DF" w:rsidTr="005D171E"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CEE" w:rsidRPr="00A33BF1" w:rsidRDefault="00FC3CEE" w:rsidP="00FC3CEE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4.D.2</w:t>
            </w:r>
          </w:p>
        </w:tc>
        <w:tc>
          <w:tcPr>
            <w:tcW w:w="6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5C7954" w:rsidP="00FC3CEE">
            <w:pPr>
              <w:keepNext/>
              <w:spacing w:after="0"/>
              <w:ind w:firstLine="27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Tratamiento y descarga de aguas residuales industriales</w:t>
            </w:r>
          </w:p>
        </w:tc>
        <w:tc>
          <w:tcPr>
            <w:tcW w:w="2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CEE" w:rsidRPr="00A33BF1" w:rsidRDefault="00FC3CEE" w:rsidP="00FC3CEE">
            <w:pPr>
              <w:keepNext/>
              <w:spacing w:after="0"/>
              <w:ind w:firstLine="90"/>
              <w:rPr>
                <w:rFonts w:ascii="Cambria" w:hAnsi="Cambria"/>
                <w:sz w:val="20"/>
                <w:szCs w:val="20"/>
                <w:lang w:val="es-ES"/>
              </w:rPr>
            </w:pPr>
          </w:p>
        </w:tc>
      </w:tr>
      <w:tr w:rsidR="00FC3CEE" w:rsidRPr="00A33BF1" w:rsidTr="005D171E"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CEE" w:rsidRPr="00A33BF1" w:rsidRDefault="00FC3CEE" w:rsidP="00FC3CEE">
            <w:pPr>
              <w:keepNext/>
              <w:spacing w:after="0"/>
              <w:ind w:firstLine="9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4.E</w:t>
            </w:r>
          </w:p>
        </w:tc>
        <w:tc>
          <w:tcPr>
            <w:tcW w:w="6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EE" w:rsidRPr="00A33BF1" w:rsidRDefault="005C7954" w:rsidP="00FC3CEE">
            <w:pPr>
              <w:keepNext/>
              <w:spacing w:after="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Otros (especifique)</w:t>
            </w:r>
          </w:p>
        </w:tc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EE" w:rsidRPr="00A33BF1" w:rsidRDefault="00FC3CEE" w:rsidP="00FC3CEE">
            <w:pPr>
              <w:keepNext/>
              <w:spacing w:after="0"/>
              <w:ind w:firstLine="9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 </w:t>
            </w:r>
          </w:p>
        </w:tc>
      </w:tr>
      <w:tr w:rsidR="00FC3CEE" w:rsidRPr="00A33BF1" w:rsidTr="005D171E">
        <w:tc>
          <w:tcPr>
            <w:tcW w:w="10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CEE" w:rsidRPr="00A33BF1" w:rsidRDefault="00FC3CEE" w:rsidP="00FC3CEE">
            <w:pPr>
              <w:keepNext/>
              <w:spacing w:after="0"/>
              <w:ind w:hanging="9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b/>
                <w:bCs/>
                <w:color w:val="FFFFFF"/>
                <w:sz w:val="20"/>
                <w:szCs w:val="20"/>
                <w:lang w:val="es-ES"/>
              </w:rPr>
              <w:t>5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EE" w:rsidRPr="00A33BF1" w:rsidRDefault="00FC3CEE" w:rsidP="005C7954">
            <w:pPr>
              <w:keepNext/>
              <w:spacing w:after="0"/>
              <w:ind w:hanging="9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b/>
                <w:bCs/>
                <w:color w:val="FFFFFF"/>
                <w:sz w:val="20"/>
                <w:szCs w:val="20"/>
                <w:lang w:val="es-ES"/>
              </w:rPr>
              <w:t>Otr</w:t>
            </w:r>
            <w:r w:rsidR="005C7954" w:rsidRPr="00A33BF1">
              <w:rPr>
                <w:rFonts w:ascii="Cambria" w:hAnsi="Cambria"/>
                <w:b/>
                <w:bCs/>
                <w:color w:val="FFFFFF"/>
                <w:sz w:val="20"/>
                <w:szCs w:val="20"/>
                <w:lang w:val="es-ES"/>
              </w:rPr>
              <w:t>os</w:t>
            </w:r>
            <w:r w:rsidRPr="00A33BF1">
              <w:rPr>
                <w:rFonts w:ascii="Cambria" w:hAnsi="Cambria"/>
                <w:b/>
                <w:bCs/>
                <w:color w:val="FFFFFF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EE" w:rsidRPr="00A33BF1" w:rsidRDefault="00FC3CEE" w:rsidP="00FC3CEE">
            <w:pPr>
              <w:keepNext/>
              <w:spacing w:after="0"/>
              <w:ind w:hanging="9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b/>
                <w:bCs/>
                <w:color w:val="FFFFFF"/>
                <w:sz w:val="20"/>
                <w:szCs w:val="20"/>
                <w:lang w:val="es-ES"/>
              </w:rPr>
              <w:t> </w:t>
            </w:r>
          </w:p>
        </w:tc>
      </w:tr>
      <w:tr w:rsidR="00FC3CEE" w:rsidRPr="006819DF" w:rsidTr="005D171E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CEE" w:rsidRPr="00A33BF1" w:rsidRDefault="00FC3CEE" w:rsidP="00FC3CEE">
            <w:pPr>
              <w:keepNext/>
              <w:spacing w:after="0"/>
              <w:ind w:firstLine="9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5.A</w:t>
            </w:r>
          </w:p>
        </w:tc>
        <w:tc>
          <w:tcPr>
            <w:tcW w:w="62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EE" w:rsidRPr="00A33BF1" w:rsidRDefault="005C7954" w:rsidP="005C7954">
            <w:pPr>
              <w:keepNext/>
              <w:spacing w:after="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 xml:space="preserve">Emisiones indirectas de </w:t>
            </w:r>
            <w:r w:rsidR="00FC3CEE" w:rsidRPr="00A33BF1">
              <w:rPr>
                <w:rFonts w:ascii="Cambria" w:hAnsi="Cambria"/>
                <w:sz w:val="20"/>
                <w:szCs w:val="20"/>
                <w:lang w:val="es-ES"/>
              </w:rPr>
              <w:t>N</w:t>
            </w:r>
            <w:r w:rsidR="00FC3CEE" w:rsidRPr="00A33BF1">
              <w:rPr>
                <w:rFonts w:ascii="Cambria" w:hAnsi="Cambria"/>
                <w:sz w:val="20"/>
                <w:szCs w:val="20"/>
                <w:vertAlign w:val="subscript"/>
                <w:lang w:val="es-ES"/>
              </w:rPr>
              <w:t>2</w:t>
            </w:r>
            <w:r w:rsidR="00FC3CEE" w:rsidRPr="00A33BF1">
              <w:rPr>
                <w:rFonts w:ascii="Cambria" w:hAnsi="Cambria"/>
                <w:sz w:val="20"/>
                <w:szCs w:val="20"/>
                <w:lang w:val="es-ES"/>
              </w:rPr>
              <w:t xml:space="preserve">O </w:t>
            </w: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 xml:space="preserve">provenientes de deposición atmosférica de </w:t>
            </w:r>
            <w:r w:rsidR="00FC3CEE" w:rsidRPr="00A33BF1">
              <w:rPr>
                <w:rFonts w:ascii="Cambria" w:hAnsi="Cambria"/>
                <w:sz w:val="20"/>
                <w:szCs w:val="20"/>
                <w:lang w:val="es-ES"/>
              </w:rPr>
              <w:t>nitr</w:t>
            </w: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ó</w:t>
            </w:r>
            <w:r w:rsidR="00FC3CEE" w:rsidRPr="00A33BF1">
              <w:rPr>
                <w:rFonts w:ascii="Cambria" w:hAnsi="Cambria"/>
                <w:sz w:val="20"/>
                <w:szCs w:val="20"/>
                <w:lang w:val="es-ES"/>
              </w:rPr>
              <w:t>gen</w:t>
            </w: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o</w:t>
            </w:r>
            <w:r w:rsidR="00FC3CEE" w:rsidRPr="00A33BF1">
              <w:rPr>
                <w:rFonts w:ascii="Cambria" w:hAnsi="Cambria"/>
                <w:sz w:val="20"/>
                <w:szCs w:val="20"/>
                <w:lang w:val="es-ES"/>
              </w:rPr>
              <w:t xml:space="preserve"> </w:t>
            </w: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e</w:t>
            </w:r>
            <w:r w:rsidR="00FC3CEE" w:rsidRPr="00A33BF1">
              <w:rPr>
                <w:rFonts w:ascii="Cambria" w:hAnsi="Cambria"/>
                <w:sz w:val="20"/>
                <w:szCs w:val="20"/>
                <w:lang w:val="es-ES"/>
              </w:rPr>
              <w:t>n NO</w:t>
            </w:r>
            <w:r w:rsidR="00FC3CEE" w:rsidRPr="00A33BF1">
              <w:rPr>
                <w:rFonts w:ascii="Cambria" w:hAnsi="Cambria"/>
                <w:sz w:val="20"/>
                <w:szCs w:val="20"/>
                <w:vertAlign w:val="subscript"/>
                <w:lang w:val="es-ES"/>
              </w:rPr>
              <w:t>x</w:t>
            </w:r>
            <w:r w:rsidR="00FC3CEE" w:rsidRPr="00A33BF1">
              <w:rPr>
                <w:rFonts w:ascii="Cambria" w:hAnsi="Cambria"/>
                <w:sz w:val="20"/>
                <w:szCs w:val="20"/>
                <w:lang w:val="es-ES"/>
              </w:rPr>
              <w:t xml:space="preserve"> </w:t>
            </w: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y</w:t>
            </w:r>
            <w:r w:rsidR="00FC3CEE" w:rsidRPr="00A33BF1">
              <w:rPr>
                <w:rFonts w:ascii="Cambria" w:hAnsi="Cambria"/>
                <w:sz w:val="20"/>
                <w:szCs w:val="20"/>
                <w:lang w:val="es-ES"/>
              </w:rPr>
              <w:t>NH</w:t>
            </w:r>
            <w:r w:rsidR="00FC3CEE" w:rsidRPr="00A33BF1">
              <w:rPr>
                <w:rFonts w:ascii="Cambria" w:hAnsi="Cambria"/>
                <w:sz w:val="20"/>
                <w:szCs w:val="20"/>
                <w:vertAlign w:val="subscript"/>
                <w:lang w:val="es-ES"/>
              </w:rPr>
              <w:t>3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EE" w:rsidRPr="00A33BF1" w:rsidRDefault="00FC3CEE" w:rsidP="00FC3CEE">
            <w:pPr>
              <w:keepNext/>
              <w:spacing w:after="0"/>
              <w:ind w:firstLine="9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 </w:t>
            </w:r>
          </w:p>
        </w:tc>
      </w:tr>
      <w:tr w:rsidR="00FC3CEE" w:rsidRPr="00A33BF1" w:rsidTr="005D171E"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CEE" w:rsidRPr="00A33BF1" w:rsidRDefault="00FC3CEE" w:rsidP="00FC3CEE">
            <w:pPr>
              <w:keepNext/>
              <w:spacing w:after="0"/>
              <w:ind w:firstLine="9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5.B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EE" w:rsidRPr="00A33BF1" w:rsidRDefault="005C7954" w:rsidP="00FC3CEE">
            <w:pPr>
              <w:keepNext/>
              <w:spacing w:after="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Otros (especifique)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EE" w:rsidRPr="00A33BF1" w:rsidRDefault="00FC3CEE" w:rsidP="00FC3CEE">
            <w:pPr>
              <w:keepNext/>
              <w:spacing w:after="0"/>
              <w:ind w:firstLine="90"/>
              <w:rPr>
                <w:rFonts w:ascii="Cambria" w:hAnsi="Cambria"/>
                <w:sz w:val="20"/>
                <w:szCs w:val="20"/>
                <w:lang w:val="es-ES"/>
              </w:rPr>
            </w:pPr>
            <w:r w:rsidRPr="00A33BF1">
              <w:rPr>
                <w:rFonts w:ascii="Cambria" w:hAnsi="Cambria"/>
                <w:sz w:val="20"/>
                <w:szCs w:val="20"/>
                <w:lang w:val="es-ES"/>
              </w:rPr>
              <w:t> </w:t>
            </w:r>
          </w:p>
        </w:tc>
      </w:tr>
    </w:tbl>
    <w:p w:rsidR="00FC3CEE" w:rsidRPr="00A33BF1" w:rsidRDefault="00FC3CEE" w:rsidP="000D32CA">
      <w:pPr>
        <w:keepNext/>
        <w:rPr>
          <w:lang w:val="es-ES"/>
        </w:rPr>
      </w:pPr>
    </w:p>
    <w:p w:rsidR="00976940" w:rsidRPr="00A33BF1" w:rsidRDefault="00976940" w:rsidP="00976940">
      <w:pPr>
        <w:keepNext/>
        <w:spacing w:after="0"/>
        <w:rPr>
          <w:lang w:val="es-ES"/>
        </w:rPr>
      </w:pPr>
      <w:r w:rsidRPr="00A33BF1">
        <w:rPr>
          <w:lang w:val="es-ES"/>
        </w:rPr>
        <w:t>Op</w:t>
      </w:r>
      <w:r w:rsidR="005C7954" w:rsidRPr="00A33BF1">
        <w:rPr>
          <w:lang w:val="es-ES"/>
        </w:rPr>
        <w:t>c</w:t>
      </w:r>
      <w:r w:rsidRPr="00A33BF1">
        <w:rPr>
          <w:lang w:val="es-ES"/>
        </w:rPr>
        <w:t>i</w:t>
      </w:r>
      <w:r w:rsidR="005C7954" w:rsidRPr="00A33BF1">
        <w:rPr>
          <w:lang w:val="es-ES"/>
        </w:rPr>
        <w:t>ó</w:t>
      </w:r>
      <w:r w:rsidRPr="00A33BF1">
        <w:rPr>
          <w:lang w:val="es-ES"/>
        </w:rPr>
        <w:t>n 2: List</w:t>
      </w:r>
      <w:r w:rsidR="005C7954" w:rsidRPr="00A33BF1">
        <w:rPr>
          <w:lang w:val="es-ES"/>
        </w:rPr>
        <w:t>a de categorías de gas</w:t>
      </w:r>
      <w:r w:rsidR="004074E3" w:rsidRPr="00A33BF1">
        <w:rPr>
          <w:lang w:val="es-ES"/>
        </w:rPr>
        <w:t>es</w:t>
      </w:r>
      <w:r w:rsidR="005C7954" w:rsidRPr="00A33BF1">
        <w:rPr>
          <w:lang w:val="es-ES"/>
        </w:rPr>
        <w:t xml:space="preserve"> de efecto invernadero de las Directrices del </w:t>
      </w:r>
      <w:r w:rsidRPr="00A33BF1">
        <w:rPr>
          <w:lang w:val="es-ES"/>
        </w:rPr>
        <w:t xml:space="preserve">IPCC </w:t>
      </w:r>
      <w:r w:rsidR="005C7954" w:rsidRPr="00A33BF1">
        <w:rPr>
          <w:lang w:val="es-ES"/>
        </w:rPr>
        <w:t>de 1996</w:t>
      </w:r>
      <w:r w:rsidRPr="00A33BF1">
        <w:rPr>
          <w:lang w:val="es-ES"/>
        </w:rPr>
        <w:t xml:space="preserve">, </w:t>
      </w:r>
      <w:r w:rsidR="005C7954" w:rsidRPr="00A33BF1">
        <w:rPr>
          <w:lang w:val="es-ES"/>
        </w:rPr>
        <w:t xml:space="preserve">por </w:t>
      </w:r>
      <w:r w:rsidR="001128AC" w:rsidRPr="00A33BF1">
        <w:rPr>
          <w:lang w:val="es-ES"/>
        </w:rPr>
        <w:t>Encargado del sector</w:t>
      </w:r>
      <w:r w:rsidRPr="00A33BF1">
        <w:rPr>
          <w:lang w:val="es-ES"/>
        </w:rPr>
        <w:t xml:space="preserve"> </w:t>
      </w:r>
      <w:r w:rsidR="005C7954" w:rsidRPr="00A33BF1">
        <w:rPr>
          <w:lang w:val="es-ES"/>
        </w:rPr>
        <w:t>y categoría</w:t>
      </w:r>
      <w:r w:rsidRPr="00A33BF1">
        <w:rPr>
          <w:rStyle w:val="FootnoteReference"/>
          <w:lang w:val="es-ES"/>
        </w:rPr>
        <w:footnoteReference w:id="6"/>
      </w:r>
    </w:p>
    <w:tbl>
      <w:tblPr>
        <w:tblStyle w:val="TableGrid"/>
        <w:tblW w:w="10296" w:type="dxa"/>
        <w:tblBorders>
          <w:insideH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18"/>
        <w:gridCol w:w="6388"/>
        <w:gridCol w:w="2990"/>
      </w:tblGrid>
      <w:tr w:rsidR="00976940" w:rsidRPr="006819DF" w:rsidTr="003A0F41">
        <w:tc>
          <w:tcPr>
            <w:tcW w:w="1029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0000" w:themeFill="text1"/>
          </w:tcPr>
          <w:p w:rsidR="00976940" w:rsidRPr="00A33BF1" w:rsidRDefault="005C7954" w:rsidP="005C7954">
            <w:pPr>
              <w:keepNext/>
              <w:spacing w:after="0"/>
              <w:rPr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A33BF1">
              <w:rPr>
                <w:b/>
                <w:color w:val="FFFFFF" w:themeColor="background1"/>
                <w:sz w:val="20"/>
                <w:szCs w:val="20"/>
                <w:lang w:val="es-ES"/>
              </w:rPr>
              <w:t>Categorías de gas</w:t>
            </w:r>
            <w:r w:rsidR="004074E3" w:rsidRPr="00A33BF1">
              <w:rPr>
                <w:b/>
                <w:color w:val="FFFFFF" w:themeColor="background1"/>
                <w:sz w:val="20"/>
                <w:szCs w:val="20"/>
                <w:lang w:val="es-ES"/>
              </w:rPr>
              <w:t>es</w:t>
            </w:r>
            <w:r w:rsidRPr="00A33BF1">
              <w:rPr>
                <w:b/>
                <w:color w:val="FFFFFF" w:themeColor="background1"/>
                <w:sz w:val="20"/>
                <w:szCs w:val="20"/>
                <w:lang w:val="es-ES"/>
              </w:rPr>
              <w:t xml:space="preserve"> de efecto invernadero </w:t>
            </w:r>
          </w:p>
        </w:tc>
      </w:tr>
      <w:tr w:rsidR="00976940" w:rsidRPr="00A33BF1" w:rsidTr="003A0F41">
        <w:tc>
          <w:tcPr>
            <w:tcW w:w="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976940" w:rsidRPr="00A33BF1" w:rsidRDefault="00976940" w:rsidP="003A0F41">
            <w:pPr>
              <w:keepNext/>
              <w:spacing w:after="0"/>
              <w:ind w:hanging="90"/>
              <w:rPr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A33BF1">
              <w:rPr>
                <w:b/>
                <w:color w:val="FFFFFF" w:themeColor="background1"/>
                <w:sz w:val="20"/>
                <w:szCs w:val="20"/>
                <w:lang w:val="es-ES"/>
              </w:rPr>
              <w:t>1</w:t>
            </w:r>
          </w:p>
        </w:tc>
        <w:tc>
          <w:tcPr>
            <w:tcW w:w="6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000000" w:themeFill="text1"/>
          </w:tcPr>
          <w:p w:rsidR="00976940" w:rsidRPr="00A33BF1" w:rsidRDefault="00976940" w:rsidP="005C7954">
            <w:pPr>
              <w:keepNext/>
              <w:spacing w:after="0"/>
              <w:ind w:hanging="90"/>
              <w:rPr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A33BF1">
              <w:rPr>
                <w:b/>
                <w:color w:val="FFFFFF" w:themeColor="background1"/>
                <w:sz w:val="20"/>
                <w:szCs w:val="20"/>
                <w:lang w:val="es-ES"/>
              </w:rPr>
              <w:t>Energ</w:t>
            </w:r>
            <w:r w:rsidR="005C7954" w:rsidRPr="00A33BF1">
              <w:rPr>
                <w:b/>
                <w:color w:val="FFFFFF" w:themeColor="background1"/>
                <w:sz w:val="20"/>
                <w:szCs w:val="20"/>
                <w:lang w:val="es-ES"/>
              </w:rPr>
              <w:t>ía</w:t>
            </w:r>
          </w:p>
        </w:tc>
        <w:tc>
          <w:tcPr>
            <w:tcW w:w="2990" w:type="dxa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double" w:sz="4" w:space="0" w:color="auto"/>
            </w:tcBorders>
            <w:shd w:val="clear" w:color="auto" w:fill="000000" w:themeFill="text1"/>
          </w:tcPr>
          <w:p w:rsidR="00976940" w:rsidRPr="00A33BF1" w:rsidRDefault="005C7954" w:rsidP="003A0F41">
            <w:pPr>
              <w:keepNext/>
              <w:spacing w:after="0"/>
              <w:ind w:hanging="90"/>
              <w:rPr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A33BF1">
              <w:rPr>
                <w:b/>
                <w:color w:val="FFFFFF" w:themeColor="background1"/>
                <w:sz w:val="20"/>
                <w:szCs w:val="20"/>
                <w:lang w:val="es-ES"/>
              </w:rPr>
              <w:t>Encargado de la categoría</w:t>
            </w:r>
          </w:p>
        </w:tc>
      </w:tr>
      <w:tr w:rsidR="00976940" w:rsidRPr="006819DF" w:rsidTr="003A0F41">
        <w:tc>
          <w:tcPr>
            <w:tcW w:w="918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76940" w:rsidRPr="00A33BF1" w:rsidRDefault="00976940" w:rsidP="003A0F41">
            <w:pPr>
              <w:keepNext/>
              <w:spacing w:after="0"/>
              <w:ind w:firstLine="90"/>
              <w:rPr>
                <w:sz w:val="20"/>
                <w:szCs w:val="20"/>
                <w:lang w:val="es-ES"/>
              </w:rPr>
            </w:pPr>
            <w:r w:rsidRPr="00A33BF1">
              <w:rPr>
                <w:sz w:val="20"/>
                <w:szCs w:val="20"/>
                <w:lang w:val="es-ES"/>
              </w:rPr>
              <w:t>1.a</w:t>
            </w:r>
          </w:p>
        </w:tc>
        <w:tc>
          <w:tcPr>
            <w:tcW w:w="6388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976940" w:rsidRPr="00A33BF1" w:rsidRDefault="009B3500" w:rsidP="009B3500">
            <w:pPr>
              <w:keepNext/>
              <w:spacing w:after="0"/>
              <w:rPr>
                <w:sz w:val="20"/>
                <w:szCs w:val="20"/>
                <w:lang w:val="es-ES"/>
              </w:rPr>
            </w:pPr>
            <w:r w:rsidRPr="00A33BF1">
              <w:rPr>
                <w:sz w:val="20"/>
                <w:szCs w:val="20"/>
                <w:lang w:val="es-ES"/>
              </w:rPr>
              <w:t xml:space="preserve">Combustión de combustible </w:t>
            </w:r>
            <w:r w:rsidR="00976940" w:rsidRPr="00A33BF1">
              <w:rPr>
                <w:sz w:val="20"/>
                <w:szCs w:val="20"/>
                <w:lang w:val="es-ES"/>
              </w:rPr>
              <w:t>(</w:t>
            </w:r>
            <w:r w:rsidRPr="00A33BF1">
              <w:rPr>
                <w:sz w:val="20"/>
                <w:szCs w:val="20"/>
                <w:lang w:val="es-ES"/>
              </w:rPr>
              <w:t>enfoque sectorial</w:t>
            </w:r>
            <w:r w:rsidR="00976940" w:rsidRPr="00A33BF1">
              <w:rPr>
                <w:sz w:val="20"/>
                <w:szCs w:val="20"/>
                <w:lang w:val="es-ES"/>
              </w:rPr>
              <w:t xml:space="preserve">) </w:t>
            </w:r>
          </w:p>
        </w:tc>
        <w:tc>
          <w:tcPr>
            <w:tcW w:w="2990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976940" w:rsidRPr="00A33BF1" w:rsidRDefault="00976940" w:rsidP="003A0F41">
            <w:pPr>
              <w:keepNext/>
              <w:spacing w:after="0"/>
              <w:ind w:firstLine="90"/>
              <w:rPr>
                <w:sz w:val="20"/>
                <w:szCs w:val="20"/>
                <w:lang w:val="es-ES"/>
              </w:rPr>
            </w:pPr>
          </w:p>
        </w:tc>
      </w:tr>
      <w:tr w:rsidR="00976940" w:rsidRPr="00A33BF1" w:rsidTr="003A0F41">
        <w:tc>
          <w:tcPr>
            <w:tcW w:w="918" w:type="dxa"/>
            <w:shd w:val="clear" w:color="auto" w:fill="F2F2F2" w:themeFill="background1" w:themeFillShade="F2"/>
            <w:vAlign w:val="center"/>
          </w:tcPr>
          <w:p w:rsidR="00976940" w:rsidRPr="00A33BF1" w:rsidRDefault="00976940" w:rsidP="003A0F41">
            <w:pPr>
              <w:keepNext/>
              <w:spacing w:after="0"/>
              <w:ind w:firstLine="270"/>
              <w:rPr>
                <w:sz w:val="20"/>
                <w:szCs w:val="20"/>
                <w:lang w:val="es-ES"/>
              </w:rPr>
            </w:pPr>
            <w:r w:rsidRPr="00A33BF1">
              <w:rPr>
                <w:sz w:val="20"/>
                <w:szCs w:val="20"/>
                <w:lang w:val="es-ES"/>
              </w:rPr>
              <w:t>1.a.1</w:t>
            </w:r>
          </w:p>
        </w:tc>
        <w:tc>
          <w:tcPr>
            <w:tcW w:w="6388" w:type="dxa"/>
            <w:shd w:val="clear" w:color="auto" w:fill="F2F2F2" w:themeFill="background1" w:themeFillShade="F2"/>
          </w:tcPr>
          <w:p w:rsidR="00976940" w:rsidRPr="00A33BF1" w:rsidRDefault="009B3500" w:rsidP="003A0F41">
            <w:pPr>
              <w:keepNext/>
              <w:spacing w:after="0"/>
              <w:ind w:firstLine="270"/>
              <w:rPr>
                <w:sz w:val="20"/>
                <w:szCs w:val="20"/>
                <w:lang w:val="es-ES"/>
              </w:rPr>
            </w:pPr>
            <w:r w:rsidRPr="00A33BF1">
              <w:rPr>
                <w:sz w:val="20"/>
                <w:szCs w:val="20"/>
                <w:lang w:val="es-ES"/>
              </w:rPr>
              <w:t>Industrias de energía</w:t>
            </w:r>
          </w:p>
        </w:tc>
        <w:tc>
          <w:tcPr>
            <w:tcW w:w="2990" w:type="dxa"/>
            <w:shd w:val="clear" w:color="auto" w:fill="F2F2F2" w:themeFill="background1" w:themeFillShade="F2"/>
          </w:tcPr>
          <w:p w:rsidR="00976940" w:rsidRPr="00A33BF1" w:rsidRDefault="00976940" w:rsidP="003A0F41">
            <w:pPr>
              <w:keepNext/>
              <w:spacing w:after="0"/>
              <w:ind w:firstLine="270"/>
              <w:rPr>
                <w:sz w:val="20"/>
                <w:szCs w:val="20"/>
                <w:lang w:val="es-ES"/>
              </w:rPr>
            </w:pPr>
          </w:p>
        </w:tc>
      </w:tr>
      <w:tr w:rsidR="00976940" w:rsidRPr="006819DF" w:rsidTr="003A0F41">
        <w:tc>
          <w:tcPr>
            <w:tcW w:w="918" w:type="dxa"/>
            <w:shd w:val="clear" w:color="auto" w:fill="F2F2F2" w:themeFill="background1" w:themeFillShade="F2"/>
            <w:vAlign w:val="center"/>
          </w:tcPr>
          <w:p w:rsidR="00976940" w:rsidRPr="00A33BF1" w:rsidRDefault="00976940" w:rsidP="003A0F41">
            <w:pPr>
              <w:keepNext/>
              <w:spacing w:after="0"/>
              <w:ind w:firstLine="270"/>
              <w:rPr>
                <w:sz w:val="20"/>
                <w:szCs w:val="20"/>
                <w:lang w:val="es-ES"/>
              </w:rPr>
            </w:pPr>
            <w:r w:rsidRPr="00A33BF1">
              <w:rPr>
                <w:sz w:val="20"/>
                <w:szCs w:val="20"/>
                <w:lang w:val="es-ES"/>
              </w:rPr>
              <w:t>1.a.2</w:t>
            </w:r>
          </w:p>
        </w:tc>
        <w:tc>
          <w:tcPr>
            <w:tcW w:w="6388" w:type="dxa"/>
            <w:shd w:val="clear" w:color="auto" w:fill="F2F2F2" w:themeFill="background1" w:themeFillShade="F2"/>
          </w:tcPr>
          <w:p w:rsidR="00976940" w:rsidRPr="00A33BF1" w:rsidRDefault="009B3500" w:rsidP="009B3500">
            <w:pPr>
              <w:keepNext/>
              <w:spacing w:after="0"/>
              <w:ind w:firstLine="270"/>
              <w:rPr>
                <w:sz w:val="20"/>
                <w:szCs w:val="20"/>
                <w:lang w:val="es-ES"/>
              </w:rPr>
            </w:pPr>
            <w:r w:rsidRPr="00A33BF1">
              <w:rPr>
                <w:sz w:val="20"/>
                <w:szCs w:val="20"/>
                <w:lang w:val="es-ES"/>
              </w:rPr>
              <w:t>Industrias de manufactura y construcción</w:t>
            </w:r>
          </w:p>
        </w:tc>
        <w:tc>
          <w:tcPr>
            <w:tcW w:w="2990" w:type="dxa"/>
            <w:shd w:val="clear" w:color="auto" w:fill="F2F2F2" w:themeFill="background1" w:themeFillShade="F2"/>
          </w:tcPr>
          <w:p w:rsidR="00976940" w:rsidRPr="00A33BF1" w:rsidRDefault="00976940" w:rsidP="003A0F41">
            <w:pPr>
              <w:keepNext/>
              <w:spacing w:after="0"/>
              <w:ind w:firstLine="270"/>
              <w:rPr>
                <w:sz w:val="20"/>
                <w:szCs w:val="20"/>
                <w:lang w:val="es-ES"/>
              </w:rPr>
            </w:pPr>
          </w:p>
        </w:tc>
      </w:tr>
      <w:tr w:rsidR="00976940" w:rsidRPr="00A33BF1" w:rsidTr="003A0F41">
        <w:tc>
          <w:tcPr>
            <w:tcW w:w="918" w:type="dxa"/>
            <w:shd w:val="clear" w:color="auto" w:fill="F2F2F2" w:themeFill="background1" w:themeFillShade="F2"/>
            <w:vAlign w:val="center"/>
          </w:tcPr>
          <w:p w:rsidR="00976940" w:rsidRPr="00A33BF1" w:rsidRDefault="00976940" w:rsidP="003A0F41">
            <w:pPr>
              <w:keepNext/>
              <w:spacing w:after="0"/>
              <w:ind w:firstLine="270"/>
              <w:rPr>
                <w:sz w:val="20"/>
                <w:szCs w:val="20"/>
                <w:lang w:val="es-ES"/>
              </w:rPr>
            </w:pPr>
            <w:r w:rsidRPr="00A33BF1">
              <w:rPr>
                <w:sz w:val="20"/>
                <w:szCs w:val="20"/>
                <w:lang w:val="es-ES"/>
              </w:rPr>
              <w:t>1.a.3</w:t>
            </w:r>
          </w:p>
        </w:tc>
        <w:tc>
          <w:tcPr>
            <w:tcW w:w="6388" w:type="dxa"/>
            <w:shd w:val="clear" w:color="auto" w:fill="F2F2F2" w:themeFill="background1" w:themeFillShade="F2"/>
          </w:tcPr>
          <w:p w:rsidR="00976940" w:rsidRPr="00A33BF1" w:rsidRDefault="00976940" w:rsidP="003A0F41">
            <w:pPr>
              <w:keepNext/>
              <w:spacing w:after="0"/>
              <w:ind w:firstLine="270"/>
              <w:rPr>
                <w:sz w:val="20"/>
                <w:szCs w:val="20"/>
                <w:lang w:val="es-ES"/>
              </w:rPr>
            </w:pPr>
            <w:r w:rsidRPr="00A33BF1">
              <w:rPr>
                <w:sz w:val="20"/>
                <w:szCs w:val="20"/>
                <w:lang w:val="es-ES"/>
              </w:rPr>
              <w:t>Transport</w:t>
            </w:r>
            <w:r w:rsidR="009B3500" w:rsidRPr="00A33BF1">
              <w:rPr>
                <w:sz w:val="20"/>
                <w:szCs w:val="20"/>
                <w:lang w:val="es-ES"/>
              </w:rPr>
              <w:t>e</w:t>
            </w:r>
            <w:r w:rsidRPr="00A33BF1">
              <w:rPr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2990" w:type="dxa"/>
            <w:shd w:val="clear" w:color="auto" w:fill="F2F2F2" w:themeFill="background1" w:themeFillShade="F2"/>
          </w:tcPr>
          <w:p w:rsidR="00976940" w:rsidRPr="00A33BF1" w:rsidRDefault="00976940" w:rsidP="003A0F41">
            <w:pPr>
              <w:keepNext/>
              <w:spacing w:after="0"/>
              <w:ind w:firstLine="270"/>
              <w:rPr>
                <w:sz w:val="20"/>
                <w:szCs w:val="20"/>
                <w:lang w:val="es-ES"/>
              </w:rPr>
            </w:pPr>
          </w:p>
        </w:tc>
      </w:tr>
      <w:tr w:rsidR="00976940" w:rsidRPr="00A33BF1" w:rsidTr="003A0F41">
        <w:tc>
          <w:tcPr>
            <w:tcW w:w="918" w:type="dxa"/>
            <w:shd w:val="clear" w:color="auto" w:fill="F2F2F2" w:themeFill="background1" w:themeFillShade="F2"/>
            <w:vAlign w:val="center"/>
          </w:tcPr>
          <w:p w:rsidR="00976940" w:rsidRPr="00A33BF1" w:rsidRDefault="00976940" w:rsidP="003A0F41">
            <w:pPr>
              <w:keepNext/>
              <w:spacing w:after="0"/>
              <w:ind w:firstLine="270"/>
              <w:rPr>
                <w:sz w:val="20"/>
                <w:szCs w:val="20"/>
                <w:lang w:val="es-ES"/>
              </w:rPr>
            </w:pPr>
            <w:r w:rsidRPr="00A33BF1">
              <w:rPr>
                <w:sz w:val="20"/>
                <w:szCs w:val="20"/>
                <w:lang w:val="es-ES"/>
              </w:rPr>
              <w:t>1.a.4</w:t>
            </w:r>
          </w:p>
        </w:tc>
        <w:tc>
          <w:tcPr>
            <w:tcW w:w="6388" w:type="dxa"/>
            <w:shd w:val="clear" w:color="auto" w:fill="F2F2F2" w:themeFill="background1" w:themeFillShade="F2"/>
          </w:tcPr>
          <w:p w:rsidR="00976940" w:rsidRPr="00A33BF1" w:rsidRDefault="00976940" w:rsidP="009B3500">
            <w:pPr>
              <w:keepNext/>
              <w:spacing w:after="0"/>
              <w:ind w:firstLine="270"/>
              <w:rPr>
                <w:sz w:val="20"/>
                <w:szCs w:val="20"/>
                <w:lang w:val="es-ES"/>
              </w:rPr>
            </w:pPr>
            <w:r w:rsidRPr="00A33BF1">
              <w:rPr>
                <w:sz w:val="20"/>
                <w:szCs w:val="20"/>
                <w:lang w:val="es-ES"/>
              </w:rPr>
              <w:t>Otr</w:t>
            </w:r>
            <w:r w:rsidR="009B3500" w:rsidRPr="00A33BF1">
              <w:rPr>
                <w:sz w:val="20"/>
                <w:szCs w:val="20"/>
                <w:lang w:val="es-ES"/>
              </w:rPr>
              <w:t>os</w:t>
            </w:r>
            <w:r w:rsidRPr="00A33BF1">
              <w:rPr>
                <w:sz w:val="20"/>
                <w:szCs w:val="20"/>
                <w:lang w:val="es-ES"/>
              </w:rPr>
              <w:t xml:space="preserve"> sector</w:t>
            </w:r>
            <w:r w:rsidR="009B3500" w:rsidRPr="00A33BF1">
              <w:rPr>
                <w:sz w:val="20"/>
                <w:szCs w:val="20"/>
                <w:lang w:val="es-ES"/>
              </w:rPr>
              <w:t>e</w:t>
            </w:r>
            <w:r w:rsidRPr="00A33BF1">
              <w:rPr>
                <w:sz w:val="20"/>
                <w:szCs w:val="20"/>
                <w:lang w:val="es-ES"/>
              </w:rPr>
              <w:t xml:space="preserve">s </w:t>
            </w:r>
          </w:p>
        </w:tc>
        <w:tc>
          <w:tcPr>
            <w:tcW w:w="2990" w:type="dxa"/>
            <w:shd w:val="clear" w:color="auto" w:fill="F2F2F2" w:themeFill="background1" w:themeFillShade="F2"/>
          </w:tcPr>
          <w:p w:rsidR="00976940" w:rsidRPr="00A33BF1" w:rsidRDefault="00976940" w:rsidP="003A0F41">
            <w:pPr>
              <w:keepNext/>
              <w:spacing w:after="0"/>
              <w:ind w:firstLine="270"/>
              <w:rPr>
                <w:sz w:val="20"/>
                <w:szCs w:val="20"/>
                <w:lang w:val="es-ES"/>
              </w:rPr>
            </w:pPr>
          </w:p>
        </w:tc>
      </w:tr>
      <w:tr w:rsidR="00976940" w:rsidRPr="00A33BF1" w:rsidTr="003A0F41">
        <w:tc>
          <w:tcPr>
            <w:tcW w:w="918" w:type="dxa"/>
            <w:shd w:val="clear" w:color="auto" w:fill="F2F2F2" w:themeFill="background1" w:themeFillShade="F2"/>
            <w:vAlign w:val="center"/>
          </w:tcPr>
          <w:p w:rsidR="00976940" w:rsidRPr="00A33BF1" w:rsidRDefault="00976940" w:rsidP="003A0F41">
            <w:pPr>
              <w:keepNext/>
              <w:spacing w:after="0"/>
              <w:ind w:firstLine="270"/>
              <w:rPr>
                <w:sz w:val="20"/>
                <w:szCs w:val="20"/>
                <w:lang w:val="es-ES"/>
              </w:rPr>
            </w:pPr>
            <w:r w:rsidRPr="00A33BF1">
              <w:rPr>
                <w:sz w:val="20"/>
                <w:szCs w:val="20"/>
                <w:lang w:val="es-ES"/>
              </w:rPr>
              <w:t>1.a.5</w:t>
            </w:r>
          </w:p>
        </w:tc>
        <w:tc>
          <w:tcPr>
            <w:tcW w:w="6388" w:type="dxa"/>
            <w:shd w:val="clear" w:color="auto" w:fill="F2F2F2" w:themeFill="background1" w:themeFillShade="F2"/>
          </w:tcPr>
          <w:p w:rsidR="00976940" w:rsidRPr="00A33BF1" w:rsidRDefault="00976940" w:rsidP="009B3500">
            <w:pPr>
              <w:keepNext/>
              <w:spacing w:after="0"/>
              <w:ind w:firstLine="270"/>
              <w:rPr>
                <w:sz w:val="20"/>
                <w:szCs w:val="20"/>
                <w:lang w:val="es-ES"/>
              </w:rPr>
            </w:pPr>
            <w:r w:rsidRPr="00A33BF1">
              <w:rPr>
                <w:sz w:val="20"/>
                <w:szCs w:val="20"/>
                <w:lang w:val="es-ES"/>
              </w:rPr>
              <w:t>Otr</w:t>
            </w:r>
            <w:r w:rsidR="009B3500" w:rsidRPr="00A33BF1">
              <w:rPr>
                <w:sz w:val="20"/>
                <w:szCs w:val="20"/>
                <w:lang w:val="es-ES"/>
              </w:rPr>
              <w:t>os</w:t>
            </w:r>
            <w:r w:rsidRPr="00A33BF1">
              <w:rPr>
                <w:sz w:val="20"/>
                <w:szCs w:val="20"/>
                <w:lang w:val="es-ES"/>
              </w:rPr>
              <w:t xml:space="preserve"> (</w:t>
            </w:r>
            <w:r w:rsidR="009B3500" w:rsidRPr="00A33BF1">
              <w:rPr>
                <w:sz w:val="20"/>
                <w:szCs w:val="20"/>
                <w:lang w:val="es-ES"/>
              </w:rPr>
              <w:t>especifique</w:t>
            </w:r>
            <w:r w:rsidRPr="00A33BF1">
              <w:rPr>
                <w:sz w:val="20"/>
                <w:szCs w:val="20"/>
                <w:lang w:val="es-ES"/>
              </w:rPr>
              <w:t xml:space="preserve">) </w:t>
            </w:r>
          </w:p>
        </w:tc>
        <w:tc>
          <w:tcPr>
            <w:tcW w:w="2990" w:type="dxa"/>
            <w:shd w:val="clear" w:color="auto" w:fill="F2F2F2" w:themeFill="background1" w:themeFillShade="F2"/>
          </w:tcPr>
          <w:p w:rsidR="00976940" w:rsidRPr="00A33BF1" w:rsidRDefault="00976940" w:rsidP="003A0F41">
            <w:pPr>
              <w:keepNext/>
              <w:spacing w:after="0"/>
              <w:ind w:firstLine="270"/>
              <w:rPr>
                <w:sz w:val="20"/>
                <w:szCs w:val="20"/>
                <w:lang w:val="es-ES"/>
              </w:rPr>
            </w:pPr>
          </w:p>
        </w:tc>
      </w:tr>
      <w:tr w:rsidR="00976940" w:rsidRPr="006819DF" w:rsidTr="003A0F41">
        <w:tc>
          <w:tcPr>
            <w:tcW w:w="918" w:type="dxa"/>
            <w:shd w:val="clear" w:color="auto" w:fill="F2F2F2" w:themeFill="background1" w:themeFillShade="F2"/>
            <w:vAlign w:val="center"/>
          </w:tcPr>
          <w:p w:rsidR="00976940" w:rsidRPr="00A33BF1" w:rsidRDefault="00976940" w:rsidP="003A0F41">
            <w:pPr>
              <w:keepNext/>
              <w:spacing w:after="0"/>
              <w:ind w:firstLine="90"/>
              <w:rPr>
                <w:sz w:val="20"/>
                <w:szCs w:val="20"/>
                <w:lang w:val="es-ES"/>
              </w:rPr>
            </w:pPr>
            <w:r w:rsidRPr="00A33BF1">
              <w:rPr>
                <w:sz w:val="20"/>
                <w:szCs w:val="20"/>
                <w:lang w:val="es-ES"/>
              </w:rPr>
              <w:t>1.b</w:t>
            </w:r>
          </w:p>
        </w:tc>
        <w:tc>
          <w:tcPr>
            <w:tcW w:w="6388" w:type="dxa"/>
            <w:shd w:val="clear" w:color="auto" w:fill="F2F2F2" w:themeFill="background1" w:themeFillShade="F2"/>
          </w:tcPr>
          <w:p w:rsidR="00976940" w:rsidRPr="00A33BF1" w:rsidRDefault="009B3500" w:rsidP="009B3500">
            <w:pPr>
              <w:keepNext/>
              <w:spacing w:after="0"/>
              <w:rPr>
                <w:sz w:val="20"/>
                <w:szCs w:val="20"/>
                <w:lang w:val="es-ES"/>
              </w:rPr>
            </w:pPr>
            <w:r w:rsidRPr="00A33BF1">
              <w:rPr>
                <w:sz w:val="20"/>
                <w:szCs w:val="20"/>
                <w:lang w:val="es-ES"/>
              </w:rPr>
              <w:t xml:space="preserve">Emisiones fugitivas provenientes de combustibles </w:t>
            </w:r>
          </w:p>
        </w:tc>
        <w:tc>
          <w:tcPr>
            <w:tcW w:w="2990" w:type="dxa"/>
            <w:shd w:val="clear" w:color="auto" w:fill="F2F2F2" w:themeFill="background1" w:themeFillShade="F2"/>
          </w:tcPr>
          <w:p w:rsidR="00976940" w:rsidRPr="00A33BF1" w:rsidRDefault="00976940" w:rsidP="003A0F41">
            <w:pPr>
              <w:keepNext/>
              <w:spacing w:after="0"/>
              <w:ind w:firstLine="90"/>
              <w:rPr>
                <w:sz w:val="20"/>
                <w:szCs w:val="20"/>
                <w:lang w:val="es-ES"/>
              </w:rPr>
            </w:pPr>
          </w:p>
        </w:tc>
      </w:tr>
      <w:tr w:rsidR="00976940" w:rsidRPr="00A33BF1" w:rsidTr="003A0F41">
        <w:tc>
          <w:tcPr>
            <w:tcW w:w="918" w:type="dxa"/>
            <w:shd w:val="clear" w:color="auto" w:fill="F2F2F2" w:themeFill="background1" w:themeFillShade="F2"/>
            <w:vAlign w:val="center"/>
          </w:tcPr>
          <w:p w:rsidR="00976940" w:rsidRPr="00A33BF1" w:rsidRDefault="00976940" w:rsidP="003A0F41">
            <w:pPr>
              <w:keepNext/>
              <w:spacing w:after="0"/>
              <w:ind w:firstLine="270"/>
              <w:rPr>
                <w:sz w:val="20"/>
                <w:szCs w:val="20"/>
                <w:lang w:val="es-ES"/>
              </w:rPr>
            </w:pPr>
            <w:r w:rsidRPr="00A33BF1">
              <w:rPr>
                <w:sz w:val="20"/>
                <w:szCs w:val="20"/>
                <w:lang w:val="es-ES"/>
              </w:rPr>
              <w:t>1.b.1</w:t>
            </w:r>
          </w:p>
        </w:tc>
        <w:tc>
          <w:tcPr>
            <w:tcW w:w="6388" w:type="dxa"/>
            <w:shd w:val="clear" w:color="auto" w:fill="F2F2F2" w:themeFill="background1" w:themeFillShade="F2"/>
          </w:tcPr>
          <w:p w:rsidR="00976940" w:rsidRPr="00A33BF1" w:rsidRDefault="009B3500" w:rsidP="003A0F41">
            <w:pPr>
              <w:keepNext/>
              <w:spacing w:after="0"/>
              <w:ind w:firstLine="270"/>
              <w:rPr>
                <w:sz w:val="20"/>
                <w:szCs w:val="20"/>
                <w:lang w:val="es-ES"/>
              </w:rPr>
            </w:pPr>
            <w:r w:rsidRPr="00A33BF1">
              <w:rPr>
                <w:sz w:val="20"/>
                <w:szCs w:val="20"/>
                <w:lang w:val="es-ES"/>
              </w:rPr>
              <w:t>Combustibles sólidos</w:t>
            </w:r>
            <w:r w:rsidR="00976940" w:rsidRPr="00A33BF1">
              <w:rPr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2990" w:type="dxa"/>
            <w:shd w:val="clear" w:color="auto" w:fill="F2F2F2" w:themeFill="background1" w:themeFillShade="F2"/>
          </w:tcPr>
          <w:p w:rsidR="00976940" w:rsidRPr="00A33BF1" w:rsidRDefault="00976940" w:rsidP="003A0F41">
            <w:pPr>
              <w:keepNext/>
              <w:spacing w:after="0"/>
              <w:ind w:firstLine="270"/>
              <w:rPr>
                <w:sz w:val="20"/>
                <w:szCs w:val="20"/>
                <w:lang w:val="es-ES"/>
              </w:rPr>
            </w:pPr>
          </w:p>
        </w:tc>
      </w:tr>
      <w:tr w:rsidR="00976940" w:rsidRPr="00A33BF1" w:rsidTr="003A0F41">
        <w:tc>
          <w:tcPr>
            <w:tcW w:w="918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76940" w:rsidRPr="00A33BF1" w:rsidRDefault="00976940" w:rsidP="003A0F41">
            <w:pPr>
              <w:keepNext/>
              <w:spacing w:after="0"/>
              <w:ind w:firstLine="270"/>
              <w:rPr>
                <w:sz w:val="20"/>
                <w:szCs w:val="20"/>
                <w:lang w:val="es-ES"/>
              </w:rPr>
            </w:pPr>
            <w:r w:rsidRPr="00A33BF1">
              <w:rPr>
                <w:sz w:val="20"/>
                <w:szCs w:val="20"/>
                <w:lang w:val="es-ES"/>
              </w:rPr>
              <w:t>1.b.2</w:t>
            </w:r>
          </w:p>
        </w:tc>
        <w:tc>
          <w:tcPr>
            <w:tcW w:w="6388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976940" w:rsidRPr="00A33BF1" w:rsidRDefault="009B3500" w:rsidP="009B3500">
            <w:pPr>
              <w:keepNext/>
              <w:spacing w:after="0"/>
              <w:ind w:firstLine="270"/>
              <w:rPr>
                <w:sz w:val="20"/>
                <w:szCs w:val="20"/>
                <w:lang w:val="es-ES"/>
              </w:rPr>
            </w:pPr>
            <w:r w:rsidRPr="00A33BF1">
              <w:rPr>
                <w:sz w:val="20"/>
                <w:szCs w:val="20"/>
                <w:lang w:val="es-ES"/>
              </w:rPr>
              <w:t xml:space="preserve">Aceite y </w:t>
            </w:r>
            <w:r w:rsidR="00976940" w:rsidRPr="00A33BF1">
              <w:rPr>
                <w:sz w:val="20"/>
                <w:szCs w:val="20"/>
                <w:lang w:val="es-ES"/>
              </w:rPr>
              <w:t xml:space="preserve">gas </w:t>
            </w:r>
            <w:r w:rsidRPr="00A33BF1">
              <w:rPr>
                <w:sz w:val="20"/>
                <w:szCs w:val="20"/>
                <w:lang w:val="es-ES"/>
              </w:rPr>
              <w:t>natural</w:t>
            </w:r>
          </w:p>
        </w:tc>
        <w:tc>
          <w:tcPr>
            <w:tcW w:w="2990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976940" w:rsidRPr="00A33BF1" w:rsidRDefault="00976940" w:rsidP="003A0F41">
            <w:pPr>
              <w:keepNext/>
              <w:spacing w:after="0"/>
              <w:ind w:firstLine="270"/>
              <w:rPr>
                <w:sz w:val="20"/>
                <w:szCs w:val="20"/>
                <w:lang w:val="es-ES"/>
              </w:rPr>
            </w:pPr>
          </w:p>
        </w:tc>
      </w:tr>
      <w:tr w:rsidR="00976940" w:rsidRPr="00A33BF1" w:rsidTr="003A0F41">
        <w:tc>
          <w:tcPr>
            <w:tcW w:w="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976940" w:rsidRPr="00A33BF1" w:rsidRDefault="00976940" w:rsidP="003A0F41">
            <w:pPr>
              <w:keepNext/>
              <w:spacing w:after="0"/>
              <w:ind w:hanging="90"/>
              <w:rPr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A33BF1">
              <w:rPr>
                <w:b/>
                <w:color w:val="FFFFFF" w:themeColor="background1"/>
                <w:sz w:val="20"/>
                <w:szCs w:val="20"/>
                <w:lang w:val="es-ES"/>
              </w:rPr>
              <w:t>2</w:t>
            </w:r>
          </w:p>
        </w:tc>
        <w:tc>
          <w:tcPr>
            <w:tcW w:w="6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000000" w:themeFill="text1"/>
          </w:tcPr>
          <w:p w:rsidR="00976940" w:rsidRPr="00A33BF1" w:rsidRDefault="009B3500" w:rsidP="003A0F41">
            <w:pPr>
              <w:keepNext/>
              <w:spacing w:after="0"/>
              <w:ind w:hanging="90"/>
              <w:rPr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A33BF1">
              <w:rPr>
                <w:b/>
                <w:color w:val="FFFFFF" w:themeColor="background1"/>
                <w:sz w:val="20"/>
                <w:szCs w:val="20"/>
                <w:lang w:val="es-ES"/>
              </w:rPr>
              <w:t>Procesos industriales</w:t>
            </w:r>
          </w:p>
        </w:tc>
        <w:tc>
          <w:tcPr>
            <w:tcW w:w="2990" w:type="dxa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double" w:sz="4" w:space="0" w:color="auto"/>
            </w:tcBorders>
            <w:shd w:val="clear" w:color="auto" w:fill="000000" w:themeFill="text1"/>
          </w:tcPr>
          <w:p w:rsidR="00976940" w:rsidRPr="00A33BF1" w:rsidRDefault="00976940" w:rsidP="003A0F41">
            <w:pPr>
              <w:keepNext/>
              <w:spacing w:after="0"/>
              <w:ind w:hanging="90"/>
              <w:rPr>
                <w:b/>
                <w:color w:val="FFFFFF" w:themeColor="background1"/>
                <w:sz w:val="20"/>
                <w:szCs w:val="20"/>
                <w:lang w:val="es-ES"/>
              </w:rPr>
            </w:pPr>
          </w:p>
        </w:tc>
      </w:tr>
      <w:tr w:rsidR="00976940" w:rsidRPr="00A33BF1" w:rsidTr="003A0F41">
        <w:tc>
          <w:tcPr>
            <w:tcW w:w="918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76940" w:rsidRPr="00A33BF1" w:rsidRDefault="00976940" w:rsidP="003A0F41">
            <w:pPr>
              <w:keepNext/>
              <w:spacing w:after="0"/>
              <w:ind w:firstLine="90"/>
              <w:rPr>
                <w:sz w:val="20"/>
                <w:szCs w:val="20"/>
                <w:lang w:val="es-ES"/>
              </w:rPr>
            </w:pPr>
            <w:r w:rsidRPr="00A33BF1">
              <w:rPr>
                <w:sz w:val="20"/>
                <w:szCs w:val="20"/>
                <w:lang w:val="es-ES"/>
              </w:rPr>
              <w:t>2.a</w:t>
            </w:r>
          </w:p>
        </w:tc>
        <w:tc>
          <w:tcPr>
            <w:tcW w:w="6388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976940" w:rsidRPr="00A33BF1" w:rsidRDefault="009B3500" w:rsidP="003A0F41">
            <w:pPr>
              <w:keepNext/>
              <w:spacing w:after="0"/>
              <w:rPr>
                <w:sz w:val="20"/>
                <w:szCs w:val="20"/>
                <w:lang w:val="es-ES"/>
              </w:rPr>
            </w:pPr>
            <w:r w:rsidRPr="00A33BF1">
              <w:rPr>
                <w:sz w:val="20"/>
                <w:szCs w:val="20"/>
                <w:lang w:val="es-ES"/>
              </w:rPr>
              <w:t>Productos minerales</w:t>
            </w:r>
          </w:p>
        </w:tc>
        <w:tc>
          <w:tcPr>
            <w:tcW w:w="2990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976940" w:rsidRPr="00A33BF1" w:rsidRDefault="00976940" w:rsidP="003A0F41">
            <w:pPr>
              <w:keepNext/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976940" w:rsidRPr="00A33BF1" w:rsidTr="003A0F41">
        <w:tc>
          <w:tcPr>
            <w:tcW w:w="918" w:type="dxa"/>
            <w:shd w:val="clear" w:color="auto" w:fill="F2F2F2" w:themeFill="background1" w:themeFillShade="F2"/>
            <w:vAlign w:val="center"/>
          </w:tcPr>
          <w:p w:rsidR="00976940" w:rsidRPr="00A33BF1" w:rsidRDefault="00976940" w:rsidP="003A0F41">
            <w:pPr>
              <w:keepNext/>
              <w:spacing w:after="0"/>
              <w:ind w:firstLine="90"/>
              <w:rPr>
                <w:sz w:val="20"/>
                <w:szCs w:val="20"/>
                <w:lang w:val="es-ES"/>
              </w:rPr>
            </w:pPr>
            <w:r w:rsidRPr="00A33BF1">
              <w:rPr>
                <w:sz w:val="20"/>
                <w:szCs w:val="20"/>
                <w:lang w:val="es-ES"/>
              </w:rPr>
              <w:t>2.b</w:t>
            </w:r>
          </w:p>
        </w:tc>
        <w:tc>
          <w:tcPr>
            <w:tcW w:w="6388" w:type="dxa"/>
            <w:shd w:val="clear" w:color="auto" w:fill="F2F2F2" w:themeFill="background1" w:themeFillShade="F2"/>
          </w:tcPr>
          <w:p w:rsidR="00976940" w:rsidRPr="00A33BF1" w:rsidRDefault="009B3500" w:rsidP="003A0F41">
            <w:pPr>
              <w:keepNext/>
              <w:spacing w:after="0"/>
              <w:rPr>
                <w:sz w:val="20"/>
                <w:szCs w:val="20"/>
                <w:lang w:val="es-ES"/>
              </w:rPr>
            </w:pPr>
            <w:r w:rsidRPr="00A33BF1">
              <w:rPr>
                <w:sz w:val="20"/>
                <w:szCs w:val="20"/>
                <w:lang w:val="es-ES"/>
              </w:rPr>
              <w:t>Industria química</w:t>
            </w:r>
          </w:p>
        </w:tc>
        <w:tc>
          <w:tcPr>
            <w:tcW w:w="2990" w:type="dxa"/>
            <w:shd w:val="clear" w:color="auto" w:fill="F2F2F2" w:themeFill="background1" w:themeFillShade="F2"/>
          </w:tcPr>
          <w:p w:rsidR="00976940" w:rsidRPr="00A33BF1" w:rsidRDefault="00976940" w:rsidP="003A0F41">
            <w:pPr>
              <w:keepNext/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976940" w:rsidRPr="00A33BF1" w:rsidTr="003A0F41">
        <w:tc>
          <w:tcPr>
            <w:tcW w:w="918" w:type="dxa"/>
            <w:shd w:val="clear" w:color="auto" w:fill="F2F2F2" w:themeFill="background1" w:themeFillShade="F2"/>
            <w:vAlign w:val="center"/>
          </w:tcPr>
          <w:p w:rsidR="00976940" w:rsidRPr="00A33BF1" w:rsidRDefault="00976940" w:rsidP="003A0F41">
            <w:pPr>
              <w:keepNext/>
              <w:spacing w:after="0"/>
              <w:ind w:firstLine="90"/>
              <w:rPr>
                <w:sz w:val="20"/>
                <w:szCs w:val="20"/>
                <w:lang w:val="es-ES"/>
              </w:rPr>
            </w:pPr>
            <w:r w:rsidRPr="00A33BF1">
              <w:rPr>
                <w:sz w:val="20"/>
                <w:szCs w:val="20"/>
                <w:lang w:val="es-ES"/>
              </w:rPr>
              <w:t>2.c</w:t>
            </w:r>
          </w:p>
        </w:tc>
        <w:tc>
          <w:tcPr>
            <w:tcW w:w="6388" w:type="dxa"/>
            <w:shd w:val="clear" w:color="auto" w:fill="F2F2F2" w:themeFill="background1" w:themeFillShade="F2"/>
          </w:tcPr>
          <w:p w:rsidR="00976940" w:rsidRPr="00A33BF1" w:rsidRDefault="009B3500" w:rsidP="009B3500">
            <w:pPr>
              <w:keepNext/>
              <w:spacing w:after="0"/>
              <w:rPr>
                <w:sz w:val="20"/>
                <w:szCs w:val="20"/>
                <w:lang w:val="es-ES"/>
              </w:rPr>
            </w:pPr>
            <w:r w:rsidRPr="00A33BF1">
              <w:rPr>
                <w:sz w:val="20"/>
                <w:szCs w:val="20"/>
                <w:lang w:val="es-ES"/>
              </w:rPr>
              <w:t>Producción de m</w:t>
            </w:r>
            <w:r w:rsidR="00976940" w:rsidRPr="00A33BF1">
              <w:rPr>
                <w:sz w:val="20"/>
                <w:szCs w:val="20"/>
                <w:lang w:val="es-ES"/>
              </w:rPr>
              <w:t xml:space="preserve">etal </w:t>
            </w:r>
          </w:p>
        </w:tc>
        <w:tc>
          <w:tcPr>
            <w:tcW w:w="2990" w:type="dxa"/>
            <w:shd w:val="clear" w:color="auto" w:fill="F2F2F2" w:themeFill="background1" w:themeFillShade="F2"/>
          </w:tcPr>
          <w:p w:rsidR="00976940" w:rsidRPr="00A33BF1" w:rsidRDefault="00976940" w:rsidP="003A0F41">
            <w:pPr>
              <w:keepNext/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976940" w:rsidRPr="00A33BF1" w:rsidTr="003A0F41">
        <w:tc>
          <w:tcPr>
            <w:tcW w:w="918" w:type="dxa"/>
            <w:shd w:val="clear" w:color="auto" w:fill="F2F2F2" w:themeFill="background1" w:themeFillShade="F2"/>
            <w:vAlign w:val="center"/>
          </w:tcPr>
          <w:p w:rsidR="00976940" w:rsidRPr="00A33BF1" w:rsidRDefault="00976940" w:rsidP="003A0F41">
            <w:pPr>
              <w:keepNext/>
              <w:spacing w:after="0"/>
              <w:ind w:firstLine="90"/>
              <w:rPr>
                <w:sz w:val="20"/>
                <w:szCs w:val="20"/>
                <w:lang w:val="es-ES"/>
              </w:rPr>
            </w:pPr>
            <w:r w:rsidRPr="00A33BF1">
              <w:rPr>
                <w:sz w:val="20"/>
                <w:szCs w:val="20"/>
                <w:lang w:val="es-ES"/>
              </w:rPr>
              <w:t>2.d</w:t>
            </w:r>
          </w:p>
        </w:tc>
        <w:tc>
          <w:tcPr>
            <w:tcW w:w="6388" w:type="dxa"/>
            <w:shd w:val="clear" w:color="auto" w:fill="F2F2F2" w:themeFill="background1" w:themeFillShade="F2"/>
          </w:tcPr>
          <w:p w:rsidR="00976940" w:rsidRPr="00A33BF1" w:rsidRDefault="009B3500" w:rsidP="003A0F41">
            <w:pPr>
              <w:keepNext/>
              <w:spacing w:after="0"/>
              <w:rPr>
                <w:sz w:val="20"/>
                <w:szCs w:val="20"/>
                <w:lang w:val="es-ES"/>
              </w:rPr>
            </w:pPr>
            <w:r w:rsidRPr="00A33BF1">
              <w:rPr>
                <w:sz w:val="20"/>
                <w:szCs w:val="20"/>
                <w:lang w:val="es-ES"/>
              </w:rPr>
              <w:t>Otra producción</w:t>
            </w:r>
            <w:r w:rsidR="00976940" w:rsidRPr="00A33BF1">
              <w:rPr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2990" w:type="dxa"/>
            <w:shd w:val="clear" w:color="auto" w:fill="F2F2F2" w:themeFill="background1" w:themeFillShade="F2"/>
          </w:tcPr>
          <w:p w:rsidR="00976940" w:rsidRPr="00A33BF1" w:rsidRDefault="00976940" w:rsidP="003A0F41">
            <w:pPr>
              <w:keepNext/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976940" w:rsidRPr="006819DF" w:rsidTr="003A0F41">
        <w:tc>
          <w:tcPr>
            <w:tcW w:w="918" w:type="dxa"/>
            <w:shd w:val="clear" w:color="auto" w:fill="F2F2F2" w:themeFill="background1" w:themeFillShade="F2"/>
            <w:vAlign w:val="center"/>
          </w:tcPr>
          <w:p w:rsidR="00976940" w:rsidRPr="00A33BF1" w:rsidRDefault="00976940" w:rsidP="003A0F41">
            <w:pPr>
              <w:keepNext/>
              <w:spacing w:after="0"/>
              <w:ind w:firstLine="90"/>
              <w:rPr>
                <w:sz w:val="20"/>
                <w:szCs w:val="20"/>
                <w:lang w:val="es-ES"/>
              </w:rPr>
            </w:pPr>
            <w:r w:rsidRPr="00A33BF1">
              <w:rPr>
                <w:sz w:val="20"/>
                <w:szCs w:val="20"/>
                <w:lang w:val="es-ES"/>
              </w:rPr>
              <w:t>2.e</w:t>
            </w:r>
          </w:p>
        </w:tc>
        <w:tc>
          <w:tcPr>
            <w:tcW w:w="6388" w:type="dxa"/>
            <w:shd w:val="clear" w:color="auto" w:fill="F2F2F2" w:themeFill="background1" w:themeFillShade="F2"/>
          </w:tcPr>
          <w:p w:rsidR="00976940" w:rsidRPr="00A33BF1" w:rsidRDefault="00976940" w:rsidP="004074E3">
            <w:pPr>
              <w:keepNext/>
              <w:spacing w:after="0"/>
              <w:rPr>
                <w:sz w:val="20"/>
                <w:szCs w:val="20"/>
                <w:lang w:val="es-ES"/>
              </w:rPr>
            </w:pPr>
            <w:r w:rsidRPr="00A33BF1">
              <w:rPr>
                <w:sz w:val="20"/>
                <w:szCs w:val="20"/>
                <w:lang w:val="es-ES"/>
              </w:rPr>
              <w:t>Produc</w:t>
            </w:r>
            <w:r w:rsidR="00486AF4" w:rsidRPr="00A33BF1">
              <w:rPr>
                <w:sz w:val="20"/>
                <w:szCs w:val="20"/>
                <w:lang w:val="es-ES"/>
              </w:rPr>
              <w:t>c</w:t>
            </w:r>
            <w:r w:rsidRPr="00A33BF1">
              <w:rPr>
                <w:sz w:val="20"/>
                <w:szCs w:val="20"/>
                <w:lang w:val="es-ES"/>
              </w:rPr>
              <w:t>i</w:t>
            </w:r>
            <w:r w:rsidR="00486AF4" w:rsidRPr="00A33BF1">
              <w:rPr>
                <w:sz w:val="20"/>
                <w:szCs w:val="20"/>
                <w:lang w:val="es-ES"/>
              </w:rPr>
              <w:t>ón de</w:t>
            </w:r>
            <w:r w:rsidRPr="00A33BF1">
              <w:rPr>
                <w:sz w:val="20"/>
                <w:szCs w:val="20"/>
                <w:lang w:val="es-ES"/>
              </w:rPr>
              <w:t xml:space="preserve"> halocarbon</w:t>
            </w:r>
            <w:r w:rsidR="00486AF4" w:rsidRPr="00A33BF1">
              <w:rPr>
                <w:sz w:val="20"/>
                <w:szCs w:val="20"/>
                <w:lang w:val="es-ES"/>
              </w:rPr>
              <w:t>o</w:t>
            </w:r>
            <w:r w:rsidRPr="00A33BF1">
              <w:rPr>
                <w:sz w:val="20"/>
                <w:szCs w:val="20"/>
                <w:lang w:val="es-ES"/>
              </w:rPr>
              <w:t xml:space="preserve">s </w:t>
            </w:r>
            <w:r w:rsidR="00486AF4" w:rsidRPr="00A33BF1">
              <w:rPr>
                <w:sz w:val="20"/>
                <w:szCs w:val="20"/>
                <w:lang w:val="es-ES"/>
              </w:rPr>
              <w:t xml:space="preserve">y hexafluoruro de </w:t>
            </w:r>
            <w:r w:rsidR="004074E3" w:rsidRPr="00A33BF1">
              <w:rPr>
                <w:sz w:val="20"/>
                <w:szCs w:val="20"/>
                <w:lang w:val="es-ES"/>
              </w:rPr>
              <w:t>azufre</w:t>
            </w:r>
            <w:r w:rsidR="00486AF4" w:rsidRPr="00A33BF1">
              <w:rPr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2990" w:type="dxa"/>
            <w:shd w:val="clear" w:color="auto" w:fill="F2F2F2" w:themeFill="background1" w:themeFillShade="F2"/>
          </w:tcPr>
          <w:p w:rsidR="00976940" w:rsidRPr="00A33BF1" w:rsidRDefault="00976940" w:rsidP="003A0F41">
            <w:pPr>
              <w:keepNext/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976940" w:rsidRPr="006819DF" w:rsidTr="003A0F41">
        <w:tc>
          <w:tcPr>
            <w:tcW w:w="918" w:type="dxa"/>
            <w:shd w:val="clear" w:color="auto" w:fill="F2F2F2" w:themeFill="background1" w:themeFillShade="F2"/>
            <w:vAlign w:val="center"/>
          </w:tcPr>
          <w:p w:rsidR="00976940" w:rsidRPr="00A33BF1" w:rsidRDefault="00976940" w:rsidP="003A0F41">
            <w:pPr>
              <w:keepNext/>
              <w:spacing w:after="0"/>
              <w:ind w:firstLine="90"/>
              <w:rPr>
                <w:sz w:val="20"/>
                <w:szCs w:val="20"/>
                <w:lang w:val="es-ES"/>
              </w:rPr>
            </w:pPr>
            <w:r w:rsidRPr="00A33BF1">
              <w:rPr>
                <w:sz w:val="20"/>
                <w:szCs w:val="20"/>
                <w:lang w:val="es-ES"/>
              </w:rPr>
              <w:t>2.f</w:t>
            </w:r>
          </w:p>
        </w:tc>
        <w:tc>
          <w:tcPr>
            <w:tcW w:w="6388" w:type="dxa"/>
            <w:shd w:val="clear" w:color="auto" w:fill="F2F2F2" w:themeFill="background1" w:themeFillShade="F2"/>
          </w:tcPr>
          <w:p w:rsidR="00976940" w:rsidRPr="00A33BF1" w:rsidRDefault="00976940" w:rsidP="00486AF4">
            <w:pPr>
              <w:keepNext/>
              <w:spacing w:after="0"/>
              <w:rPr>
                <w:sz w:val="20"/>
                <w:szCs w:val="20"/>
                <w:lang w:val="es-ES"/>
              </w:rPr>
            </w:pPr>
            <w:r w:rsidRPr="00A33BF1">
              <w:rPr>
                <w:sz w:val="20"/>
                <w:szCs w:val="20"/>
                <w:lang w:val="es-ES"/>
              </w:rPr>
              <w:t>Consum</w:t>
            </w:r>
            <w:r w:rsidR="00486AF4" w:rsidRPr="00A33BF1">
              <w:rPr>
                <w:sz w:val="20"/>
                <w:szCs w:val="20"/>
                <w:lang w:val="es-ES"/>
              </w:rPr>
              <w:t xml:space="preserve">o de </w:t>
            </w:r>
            <w:r w:rsidRPr="00A33BF1">
              <w:rPr>
                <w:sz w:val="20"/>
                <w:szCs w:val="20"/>
                <w:lang w:val="es-ES"/>
              </w:rPr>
              <w:t>halocarbon</w:t>
            </w:r>
            <w:r w:rsidR="00486AF4" w:rsidRPr="00A33BF1">
              <w:rPr>
                <w:sz w:val="20"/>
                <w:szCs w:val="20"/>
                <w:lang w:val="es-ES"/>
              </w:rPr>
              <w:t>o</w:t>
            </w:r>
            <w:r w:rsidRPr="00A33BF1">
              <w:rPr>
                <w:sz w:val="20"/>
                <w:szCs w:val="20"/>
                <w:lang w:val="es-ES"/>
              </w:rPr>
              <w:t xml:space="preserve">s </w:t>
            </w:r>
            <w:r w:rsidR="00486AF4" w:rsidRPr="00A33BF1">
              <w:rPr>
                <w:sz w:val="20"/>
                <w:szCs w:val="20"/>
                <w:lang w:val="es-ES"/>
              </w:rPr>
              <w:t xml:space="preserve">y hexafluoruro de </w:t>
            </w:r>
            <w:r w:rsidR="004074E3" w:rsidRPr="00A33BF1">
              <w:rPr>
                <w:sz w:val="20"/>
                <w:szCs w:val="20"/>
                <w:lang w:val="es-ES"/>
              </w:rPr>
              <w:t>azufre</w:t>
            </w:r>
          </w:p>
        </w:tc>
        <w:tc>
          <w:tcPr>
            <w:tcW w:w="2990" w:type="dxa"/>
            <w:shd w:val="clear" w:color="auto" w:fill="F2F2F2" w:themeFill="background1" w:themeFillShade="F2"/>
          </w:tcPr>
          <w:p w:rsidR="00976940" w:rsidRPr="00A33BF1" w:rsidRDefault="00976940" w:rsidP="003A0F41">
            <w:pPr>
              <w:keepNext/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976940" w:rsidRPr="00A33BF1" w:rsidTr="003A0F41">
        <w:tc>
          <w:tcPr>
            <w:tcW w:w="918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76940" w:rsidRPr="00A33BF1" w:rsidRDefault="00976940" w:rsidP="003A0F41">
            <w:pPr>
              <w:keepNext/>
              <w:spacing w:after="0"/>
              <w:ind w:firstLine="90"/>
              <w:rPr>
                <w:sz w:val="20"/>
                <w:szCs w:val="20"/>
                <w:lang w:val="es-ES"/>
              </w:rPr>
            </w:pPr>
            <w:r w:rsidRPr="00A33BF1">
              <w:rPr>
                <w:sz w:val="20"/>
                <w:szCs w:val="20"/>
                <w:lang w:val="es-ES"/>
              </w:rPr>
              <w:t>2.g</w:t>
            </w:r>
          </w:p>
        </w:tc>
        <w:tc>
          <w:tcPr>
            <w:tcW w:w="6388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976940" w:rsidRPr="00A33BF1" w:rsidRDefault="009B3500" w:rsidP="003A0F41">
            <w:pPr>
              <w:keepNext/>
              <w:spacing w:after="0"/>
              <w:rPr>
                <w:sz w:val="20"/>
                <w:szCs w:val="20"/>
                <w:lang w:val="es-ES"/>
              </w:rPr>
            </w:pPr>
            <w:r w:rsidRPr="00A33BF1">
              <w:rPr>
                <w:sz w:val="20"/>
                <w:szCs w:val="20"/>
                <w:lang w:val="es-ES"/>
              </w:rPr>
              <w:t>Otros (especifique)</w:t>
            </w:r>
          </w:p>
        </w:tc>
        <w:tc>
          <w:tcPr>
            <w:tcW w:w="2990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976940" w:rsidRPr="00A33BF1" w:rsidRDefault="00976940" w:rsidP="003A0F41">
            <w:pPr>
              <w:keepNext/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976940" w:rsidRPr="006819DF" w:rsidTr="003A0F41">
        <w:tc>
          <w:tcPr>
            <w:tcW w:w="9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976940" w:rsidRPr="00A33BF1" w:rsidRDefault="00976940" w:rsidP="003A0F41">
            <w:pPr>
              <w:keepNext/>
              <w:spacing w:after="0"/>
              <w:ind w:hanging="90"/>
              <w:rPr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A33BF1">
              <w:rPr>
                <w:b/>
                <w:color w:val="FFFFFF" w:themeColor="background1"/>
                <w:sz w:val="20"/>
                <w:szCs w:val="20"/>
                <w:lang w:val="es-ES"/>
              </w:rPr>
              <w:t>3</w:t>
            </w:r>
          </w:p>
        </w:tc>
        <w:tc>
          <w:tcPr>
            <w:tcW w:w="638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</w:tcPr>
          <w:p w:rsidR="00976940" w:rsidRPr="00A33BF1" w:rsidRDefault="00486AF4" w:rsidP="00486AF4">
            <w:pPr>
              <w:keepNext/>
              <w:spacing w:after="0"/>
              <w:ind w:hanging="90"/>
              <w:rPr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A33BF1">
              <w:rPr>
                <w:b/>
                <w:color w:val="FFFFFF" w:themeColor="background1"/>
                <w:sz w:val="20"/>
                <w:szCs w:val="20"/>
                <w:lang w:val="es-ES"/>
              </w:rPr>
              <w:t>Uso de solvente</w:t>
            </w:r>
            <w:r w:rsidR="004074E3" w:rsidRPr="00A33BF1">
              <w:rPr>
                <w:b/>
                <w:color w:val="FFFFFF" w:themeColor="background1"/>
                <w:sz w:val="20"/>
                <w:szCs w:val="20"/>
                <w:lang w:val="es-ES"/>
              </w:rPr>
              <w:t>s</w:t>
            </w:r>
            <w:r w:rsidRPr="00A33BF1">
              <w:rPr>
                <w:b/>
                <w:color w:val="FFFFFF" w:themeColor="background1"/>
                <w:sz w:val="20"/>
                <w:szCs w:val="20"/>
                <w:lang w:val="es-ES"/>
              </w:rPr>
              <w:t xml:space="preserve"> y otros productos </w:t>
            </w:r>
          </w:p>
        </w:tc>
        <w:tc>
          <w:tcPr>
            <w:tcW w:w="2990" w:type="dxa"/>
            <w:tcBorders>
              <w:top w:val="doub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shd w:val="clear" w:color="auto" w:fill="000000" w:themeFill="text1"/>
          </w:tcPr>
          <w:p w:rsidR="00976940" w:rsidRPr="00A33BF1" w:rsidRDefault="00976940" w:rsidP="003A0F41">
            <w:pPr>
              <w:keepNext/>
              <w:spacing w:after="0"/>
              <w:ind w:hanging="90"/>
              <w:rPr>
                <w:b/>
                <w:color w:val="FFFFFF" w:themeColor="background1"/>
                <w:sz w:val="20"/>
                <w:szCs w:val="20"/>
                <w:lang w:val="es-ES"/>
              </w:rPr>
            </w:pPr>
          </w:p>
        </w:tc>
      </w:tr>
      <w:tr w:rsidR="00976940" w:rsidRPr="00A33BF1" w:rsidTr="003A0F41">
        <w:tc>
          <w:tcPr>
            <w:tcW w:w="9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976940" w:rsidRPr="00A33BF1" w:rsidRDefault="00976940" w:rsidP="003A0F41">
            <w:pPr>
              <w:keepNext/>
              <w:spacing w:after="0"/>
              <w:ind w:firstLine="90"/>
              <w:rPr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A33BF1">
              <w:rPr>
                <w:sz w:val="20"/>
                <w:szCs w:val="20"/>
                <w:lang w:val="es-ES"/>
              </w:rPr>
              <w:t>3.a</w:t>
            </w:r>
          </w:p>
        </w:tc>
        <w:tc>
          <w:tcPr>
            <w:tcW w:w="638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000000" w:themeFill="text1"/>
          </w:tcPr>
          <w:p w:rsidR="00976940" w:rsidRPr="00A33BF1" w:rsidRDefault="00486AF4" w:rsidP="003A0F41">
            <w:pPr>
              <w:keepNext/>
              <w:spacing w:after="0"/>
              <w:ind w:hanging="90"/>
              <w:rPr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A33BF1">
              <w:rPr>
                <w:sz w:val="20"/>
                <w:szCs w:val="20"/>
                <w:lang w:val="es-ES"/>
              </w:rPr>
              <w:t>Uso del producto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FFFFFF" w:themeColor="background1"/>
              <w:bottom w:val="double" w:sz="4" w:space="0" w:color="auto"/>
              <w:right w:val="double" w:sz="4" w:space="0" w:color="auto"/>
            </w:tcBorders>
            <w:shd w:val="clear" w:color="auto" w:fill="000000" w:themeFill="text1"/>
          </w:tcPr>
          <w:p w:rsidR="00976940" w:rsidRPr="00A33BF1" w:rsidRDefault="00976940" w:rsidP="003A0F41">
            <w:pPr>
              <w:keepNext/>
              <w:spacing w:after="0"/>
              <w:ind w:hanging="90"/>
              <w:rPr>
                <w:b/>
                <w:color w:val="FFFFFF" w:themeColor="background1"/>
                <w:sz w:val="20"/>
                <w:szCs w:val="20"/>
                <w:lang w:val="es-ES"/>
              </w:rPr>
            </w:pPr>
          </w:p>
        </w:tc>
      </w:tr>
      <w:tr w:rsidR="00976940" w:rsidRPr="00A33BF1" w:rsidTr="003A0F41">
        <w:tc>
          <w:tcPr>
            <w:tcW w:w="9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976940" w:rsidRPr="00A33BF1" w:rsidRDefault="00976940" w:rsidP="003A0F41">
            <w:pPr>
              <w:keepNext/>
              <w:spacing w:after="0"/>
              <w:ind w:hanging="90"/>
              <w:rPr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A33BF1">
              <w:rPr>
                <w:b/>
                <w:color w:val="FFFFFF" w:themeColor="background1"/>
                <w:sz w:val="20"/>
                <w:szCs w:val="20"/>
                <w:lang w:val="es-ES"/>
              </w:rPr>
              <w:t>4</w:t>
            </w:r>
          </w:p>
        </w:tc>
        <w:tc>
          <w:tcPr>
            <w:tcW w:w="638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000000" w:themeFill="text1"/>
          </w:tcPr>
          <w:p w:rsidR="00976940" w:rsidRPr="00A33BF1" w:rsidRDefault="00486AF4" w:rsidP="00486AF4">
            <w:pPr>
              <w:keepNext/>
              <w:spacing w:after="0"/>
              <w:ind w:hanging="90"/>
              <w:rPr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A33BF1">
              <w:rPr>
                <w:b/>
                <w:color w:val="FFFFFF" w:themeColor="background1"/>
                <w:sz w:val="20"/>
                <w:szCs w:val="20"/>
                <w:lang w:val="es-ES"/>
              </w:rPr>
              <w:t>Agricultura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FFFFFF" w:themeColor="background1"/>
              <w:bottom w:val="double" w:sz="4" w:space="0" w:color="auto"/>
              <w:right w:val="double" w:sz="4" w:space="0" w:color="auto"/>
            </w:tcBorders>
            <w:shd w:val="clear" w:color="auto" w:fill="000000" w:themeFill="text1"/>
          </w:tcPr>
          <w:p w:rsidR="00976940" w:rsidRPr="00A33BF1" w:rsidRDefault="00976940" w:rsidP="003A0F41">
            <w:pPr>
              <w:keepNext/>
              <w:spacing w:after="0"/>
              <w:ind w:hanging="90"/>
              <w:rPr>
                <w:b/>
                <w:color w:val="FFFFFF" w:themeColor="background1"/>
                <w:sz w:val="20"/>
                <w:szCs w:val="20"/>
                <w:lang w:val="es-ES"/>
              </w:rPr>
            </w:pPr>
          </w:p>
        </w:tc>
      </w:tr>
      <w:tr w:rsidR="00976940" w:rsidRPr="00A33BF1" w:rsidTr="003A0F41">
        <w:tc>
          <w:tcPr>
            <w:tcW w:w="918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76940" w:rsidRPr="00A33BF1" w:rsidRDefault="00976940" w:rsidP="003A0F41">
            <w:pPr>
              <w:keepNext/>
              <w:spacing w:after="0"/>
              <w:ind w:firstLine="90"/>
              <w:rPr>
                <w:sz w:val="20"/>
                <w:szCs w:val="20"/>
                <w:lang w:val="es-ES"/>
              </w:rPr>
            </w:pPr>
            <w:r w:rsidRPr="00A33BF1">
              <w:rPr>
                <w:sz w:val="20"/>
                <w:szCs w:val="20"/>
                <w:lang w:val="es-ES"/>
              </w:rPr>
              <w:t>4.a</w:t>
            </w:r>
          </w:p>
        </w:tc>
        <w:tc>
          <w:tcPr>
            <w:tcW w:w="6388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976940" w:rsidRPr="00A33BF1" w:rsidRDefault="00F016CC" w:rsidP="00F016CC">
            <w:pPr>
              <w:keepNext/>
              <w:spacing w:after="0"/>
              <w:rPr>
                <w:sz w:val="20"/>
                <w:szCs w:val="20"/>
                <w:lang w:val="es-ES"/>
              </w:rPr>
            </w:pPr>
            <w:r w:rsidRPr="00A33BF1">
              <w:rPr>
                <w:sz w:val="20"/>
                <w:szCs w:val="20"/>
                <w:lang w:val="es-ES"/>
              </w:rPr>
              <w:t xml:space="preserve">Fermentación entérica </w:t>
            </w:r>
          </w:p>
        </w:tc>
        <w:tc>
          <w:tcPr>
            <w:tcW w:w="2990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976940" w:rsidRPr="00A33BF1" w:rsidRDefault="00976940" w:rsidP="003A0F41">
            <w:pPr>
              <w:keepNext/>
              <w:spacing w:after="0"/>
              <w:ind w:firstLine="90"/>
              <w:rPr>
                <w:sz w:val="20"/>
                <w:szCs w:val="20"/>
                <w:lang w:val="es-ES"/>
              </w:rPr>
            </w:pPr>
          </w:p>
        </w:tc>
      </w:tr>
      <w:tr w:rsidR="00976940" w:rsidRPr="00A33BF1" w:rsidTr="003A0F41">
        <w:tc>
          <w:tcPr>
            <w:tcW w:w="918" w:type="dxa"/>
            <w:shd w:val="clear" w:color="auto" w:fill="F2F2F2" w:themeFill="background1" w:themeFillShade="F2"/>
            <w:vAlign w:val="center"/>
          </w:tcPr>
          <w:p w:rsidR="00976940" w:rsidRPr="00A33BF1" w:rsidRDefault="00976940" w:rsidP="003A0F41">
            <w:pPr>
              <w:keepNext/>
              <w:spacing w:after="0"/>
              <w:ind w:firstLine="90"/>
              <w:rPr>
                <w:sz w:val="20"/>
                <w:szCs w:val="20"/>
                <w:lang w:val="es-ES"/>
              </w:rPr>
            </w:pPr>
            <w:r w:rsidRPr="00A33BF1">
              <w:rPr>
                <w:sz w:val="20"/>
                <w:szCs w:val="20"/>
                <w:lang w:val="es-ES"/>
              </w:rPr>
              <w:t>4.b</w:t>
            </w:r>
          </w:p>
        </w:tc>
        <w:tc>
          <w:tcPr>
            <w:tcW w:w="6388" w:type="dxa"/>
            <w:shd w:val="clear" w:color="auto" w:fill="F2F2F2" w:themeFill="background1" w:themeFillShade="F2"/>
          </w:tcPr>
          <w:p w:rsidR="00976940" w:rsidRPr="00A33BF1" w:rsidRDefault="00F016CC" w:rsidP="003A0F41">
            <w:pPr>
              <w:keepNext/>
              <w:spacing w:after="0"/>
              <w:rPr>
                <w:sz w:val="20"/>
                <w:szCs w:val="20"/>
                <w:lang w:val="es-ES"/>
              </w:rPr>
            </w:pPr>
            <w:r w:rsidRPr="00A33BF1">
              <w:rPr>
                <w:sz w:val="20"/>
                <w:szCs w:val="20"/>
                <w:lang w:val="es-ES"/>
              </w:rPr>
              <w:t>Gestión del estiércol</w:t>
            </w:r>
          </w:p>
        </w:tc>
        <w:tc>
          <w:tcPr>
            <w:tcW w:w="2990" w:type="dxa"/>
            <w:shd w:val="clear" w:color="auto" w:fill="F2F2F2" w:themeFill="background1" w:themeFillShade="F2"/>
          </w:tcPr>
          <w:p w:rsidR="00976940" w:rsidRPr="00A33BF1" w:rsidRDefault="00976940" w:rsidP="003A0F41">
            <w:pPr>
              <w:keepNext/>
              <w:spacing w:after="0"/>
              <w:ind w:firstLine="90"/>
              <w:rPr>
                <w:sz w:val="20"/>
                <w:szCs w:val="20"/>
                <w:lang w:val="es-ES"/>
              </w:rPr>
            </w:pPr>
          </w:p>
        </w:tc>
      </w:tr>
      <w:tr w:rsidR="00976940" w:rsidRPr="00A33BF1" w:rsidTr="003A0F41">
        <w:tc>
          <w:tcPr>
            <w:tcW w:w="918" w:type="dxa"/>
            <w:shd w:val="clear" w:color="auto" w:fill="F2F2F2" w:themeFill="background1" w:themeFillShade="F2"/>
            <w:vAlign w:val="center"/>
          </w:tcPr>
          <w:p w:rsidR="00976940" w:rsidRPr="00A33BF1" w:rsidRDefault="00976940" w:rsidP="003A0F41">
            <w:pPr>
              <w:keepNext/>
              <w:spacing w:after="0"/>
              <w:ind w:firstLine="90"/>
              <w:rPr>
                <w:sz w:val="20"/>
                <w:szCs w:val="20"/>
                <w:lang w:val="es-ES"/>
              </w:rPr>
            </w:pPr>
            <w:r w:rsidRPr="00A33BF1">
              <w:rPr>
                <w:sz w:val="20"/>
                <w:szCs w:val="20"/>
                <w:lang w:val="es-ES"/>
              </w:rPr>
              <w:t>4.c</w:t>
            </w:r>
          </w:p>
        </w:tc>
        <w:tc>
          <w:tcPr>
            <w:tcW w:w="6388" w:type="dxa"/>
            <w:shd w:val="clear" w:color="auto" w:fill="F2F2F2" w:themeFill="background1" w:themeFillShade="F2"/>
          </w:tcPr>
          <w:p w:rsidR="00976940" w:rsidRPr="00A33BF1" w:rsidRDefault="00F016CC" w:rsidP="003A0F41">
            <w:pPr>
              <w:keepNext/>
              <w:spacing w:after="0"/>
              <w:rPr>
                <w:sz w:val="20"/>
                <w:szCs w:val="20"/>
                <w:lang w:val="es-ES"/>
              </w:rPr>
            </w:pPr>
            <w:r w:rsidRPr="00A33BF1">
              <w:rPr>
                <w:sz w:val="20"/>
                <w:szCs w:val="20"/>
                <w:lang w:val="es-ES"/>
              </w:rPr>
              <w:t>Cultivo de arroz</w:t>
            </w:r>
          </w:p>
        </w:tc>
        <w:tc>
          <w:tcPr>
            <w:tcW w:w="2990" w:type="dxa"/>
            <w:shd w:val="clear" w:color="auto" w:fill="F2F2F2" w:themeFill="background1" w:themeFillShade="F2"/>
          </w:tcPr>
          <w:p w:rsidR="00976940" w:rsidRPr="00A33BF1" w:rsidRDefault="00976940" w:rsidP="003A0F41">
            <w:pPr>
              <w:keepNext/>
              <w:spacing w:after="0"/>
              <w:ind w:firstLine="90"/>
              <w:rPr>
                <w:sz w:val="20"/>
                <w:szCs w:val="20"/>
                <w:lang w:val="es-ES"/>
              </w:rPr>
            </w:pPr>
          </w:p>
        </w:tc>
      </w:tr>
      <w:tr w:rsidR="00976940" w:rsidRPr="00A33BF1" w:rsidTr="003A0F41">
        <w:tc>
          <w:tcPr>
            <w:tcW w:w="918" w:type="dxa"/>
            <w:shd w:val="clear" w:color="auto" w:fill="F2F2F2" w:themeFill="background1" w:themeFillShade="F2"/>
            <w:vAlign w:val="center"/>
          </w:tcPr>
          <w:p w:rsidR="00976940" w:rsidRPr="00A33BF1" w:rsidRDefault="00976940" w:rsidP="003A0F41">
            <w:pPr>
              <w:keepNext/>
              <w:spacing w:after="0"/>
              <w:ind w:firstLine="90"/>
              <w:rPr>
                <w:sz w:val="20"/>
                <w:szCs w:val="20"/>
                <w:lang w:val="es-ES"/>
              </w:rPr>
            </w:pPr>
            <w:r w:rsidRPr="00A33BF1">
              <w:rPr>
                <w:sz w:val="20"/>
                <w:szCs w:val="20"/>
                <w:lang w:val="es-ES"/>
              </w:rPr>
              <w:t>4.d</w:t>
            </w:r>
          </w:p>
        </w:tc>
        <w:tc>
          <w:tcPr>
            <w:tcW w:w="6388" w:type="dxa"/>
            <w:shd w:val="clear" w:color="auto" w:fill="F2F2F2" w:themeFill="background1" w:themeFillShade="F2"/>
          </w:tcPr>
          <w:p w:rsidR="00976940" w:rsidRPr="00A33BF1" w:rsidRDefault="00F016CC" w:rsidP="003A0F41">
            <w:pPr>
              <w:keepNext/>
              <w:spacing w:after="0"/>
              <w:rPr>
                <w:sz w:val="20"/>
                <w:szCs w:val="20"/>
                <w:lang w:val="es-ES"/>
              </w:rPr>
            </w:pPr>
            <w:r w:rsidRPr="00A33BF1">
              <w:rPr>
                <w:sz w:val="20"/>
                <w:szCs w:val="20"/>
                <w:lang w:val="es-ES"/>
              </w:rPr>
              <w:t>Suelos agrícolas</w:t>
            </w:r>
            <w:r w:rsidR="00976940" w:rsidRPr="00A33BF1">
              <w:rPr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2990" w:type="dxa"/>
            <w:shd w:val="clear" w:color="auto" w:fill="F2F2F2" w:themeFill="background1" w:themeFillShade="F2"/>
          </w:tcPr>
          <w:p w:rsidR="00976940" w:rsidRPr="00A33BF1" w:rsidRDefault="00976940" w:rsidP="003A0F41">
            <w:pPr>
              <w:keepNext/>
              <w:spacing w:after="0"/>
              <w:ind w:firstLine="90"/>
              <w:rPr>
                <w:sz w:val="20"/>
                <w:szCs w:val="20"/>
                <w:lang w:val="es-ES"/>
              </w:rPr>
            </w:pPr>
          </w:p>
        </w:tc>
      </w:tr>
      <w:tr w:rsidR="00976940" w:rsidRPr="00A33BF1" w:rsidTr="003A0F41">
        <w:tc>
          <w:tcPr>
            <w:tcW w:w="918" w:type="dxa"/>
            <w:shd w:val="clear" w:color="auto" w:fill="F2F2F2" w:themeFill="background1" w:themeFillShade="F2"/>
            <w:vAlign w:val="center"/>
          </w:tcPr>
          <w:p w:rsidR="00976940" w:rsidRPr="00A33BF1" w:rsidRDefault="00976940" w:rsidP="003A0F41">
            <w:pPr>
              <w:keepNext/>
              <w:spacing w:after="0"/>
              <w:ind w:firstLine="90"/>
              <w:rPr>
                <w:sz w:val="20"/>
                <w:szCs w:val="20"/>
                <w:lang w:val="es-ES"/>
              </w:rPr>
            </w:pPr>
            <w:r w:rsidRPr="00A33BF1">
              <w:rPr>
                <w:sz w:val="20"/>
                <w:szCs w:val="20"/>
                <w:lang w:val="es-ES"/>
              </w:rPr>
              <w:t>4.e</w:t>
            </w:r>
          </w:p>
        </w:tc>
        <w:tc>
          <w:tcPr>
            <w:tcW w:w="6388" w:type="dxa"/>
            <w:shd w:val="clear" w:color="auto" w:fill="F2F2F2" w:themeFill="background1" w:themeFillShade="F2"/>
          </w:tcPr>
          <w:p w:rsidR="00976940" w:rsidRPr="00A33BF1" w:rsidRDefault="00F016CC" w:rsidP="00F016CC">
            <w:pPr>
              <w:keepNext/>
              <w:spacing w:after="0"/>
              <w:rPr>
                <w:sz w:val="20"/>
                <w:szCs w:val="20"/>
                <w:lang w:val="es-ES"/>
              </w:rPr>
            </w:pPr>
            <w:r w:rsidRPr="00A33BF1">
              <w:rPr>
                <w:sz w:val="20"/>
                <w:szCs w:val="20"/>
                <w:lang w:val="es-ES"/>
              </w:rPr>
              <w:t xml:space="preserve">Quemado prescrito de sabanas </w:t>
            </w:r>
          </w:p>
        </w:tc>
        <w:tc>
          <w:tcPr>
            <w:tcW w:w="2990" w:type="dxa"/>
            <w:shd w:val="clear" w:color="auto" w:fill="F2F2F2" w:themeFill="background1" w:themeFillShade="F2"/>
          </w:tcPr>
          <w:p w:rsidR="00976940" w:rsidRPr="00A33BF1" w:rsidRDefault="00976940" w:rsidP="003A0F41">
            <w:pPr>
              <w:keepNext/>
              <w:spacing w:after="0"/>
              <w:ind w:firstLine="90"/>
              <w:rPr>
                <w:sz w:val="20"/>
                <w:szCs w:val="20"/>
                <w:lang w:val="es-ES"/>
              </w:rPr>
            </w:pPr>
          </w:p>
        </w:tc>
      </w:tr>
      <w:tr w:rsidR="00976940" w:rsidRPr="006819DF" w:rsidTr="003A0F41">
        <w:tc>
          <w:tcPr>
            <w:tcW w:w="918" w:type="dxa"/>
            <w:shd w:val="clear" w:color="auto" w:fill="F2F2F2" w:themeFill="background1" w:themeFillShade="F2"/>
            <w:vAlign w:val="center"/>
          </w:tcPr>
          <w:p w:rsidR="00976940" w:rsidRPr="00A33BF1" w:rsidRDefault="00976940" w:rsidP="003A0F41">
            <w:pPr>
              <w:keepNext/>
              <w:spacing w:after="0"/>
              <w:ind w:firstLine="90"/>
              <w:rPr>
                <w:sz w:val="20"/>
                <w:szCs w:val="20"/>
                <w:lang w:val="es-ES"/>
              </w:rPr>
            </w:pPr>
            <w:r w:rsidRPr="00A33BF1">
              <w:rPr>
                <w:sz w:val="20"/>
                <w:szCs w:val="20"/>
                <w:lang w:val="es-ES"/>
              </w:rPr>
              <w:t>4.f</w:t>
            </w:r>
          </w:p>
        </w:tc>
        <w:tc>
          <w:tcPr>
            <w:tcW w:w="6388" w:type="dxa"/>
            <w:shd w:val="clear" w:color="auto" w:fill="F2F2F2" w:themeFill="background1" w:themeFillShade="F2"/>
          </w:tcPr>
          <w:p w:rsidR="00976940" w:rsidRPr="00A33BF1" w:rsidRDefault="00F016CC" w:rsidP="00F016CC">
            <w:pPr>
              <w:keepNext/>
              <w:spacing w:after="0"/>
              <w:rPr>
                <w:sz w:val="20"/>
                <w:szCs w:val="20"/>
                <w:lang w:val="es-ES"/>
              </w:rPr>
            </w:pPr>
            <w:r w:rsidRPr="00A33BF1">
              <w:rPr>
                <w:sz w:val="20"/>
                <w:szCs w:val="20"/>
                <w:lang w:val="es-ES"/>
              </w:rPr>
              <w:t xml:space="preserve">Quemado en el campo de residuos agrícolas </w:t>
            </w:r>
          </w:p>
        </w:tc>
        <w:tc>
          <w:tcPr>
            <w:tcW w:w="2990" w:type="dxa"/>
            <w:shd w:val="clear" w:color="auto" w:fill="F2F2F2" w:themeFill="background1" w:themeFillShade="F2"/>
          </w:tcPr>
          <w:p w:rsidR="00976940" w:rsidRPr="00A33BF1" w:rsidRDefault="00976940" w:rsidP="003A0F41">
            <w:pPr>
              <w:keepNext/>
              <w:spacing w:after="0"/>
              <w:ind w:firstLine="90"/>
              <w:rPr>
                <w:sz w:val="20"/>
                <w:szCs w:val="20"/>
                <w:lang w:val="es-ES"/>
              </w:rPr>
            </w:pPr>
          </w:p>
        </w:tc>
      </w:tr>
      <w:tr w:rsidR="00976940" w:rsidRPr="00A33BF1" w:rsidTr="003A0F41">
        <w:tc>
          <w:tcPr>
            <w:tcW w:w="918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76940" w:rsidRPr="00A33BF1" w:rsidRDefault="00976940" w:rsidP="003A0F41">
            <w:pPr>
              <w:keepNext/>
              <w:spacing w:after="0"/>
              <w:ind w:firstLine="90"/>
              <w:rPr>
                <w:sz w:val="20"/>
                <w:szCs w:val="20"/>
                <w:lang w:val="es-ES"/>
              </w:rPr>
            </w:pPr>
            <w:r w:rsidRPr="00A33BF1">
              <w:rPr>
                <w:sz w:val="20"/>
                <w:szCs w:val="20"/>
                <w:lang w:val="es-ES"/>
              </w:rPr>
              <w:t>4.g</w:t>
            </w:r>
          </w:p>
        </w:tc>
        <w:tc>
          <w:tcPr>
            <w:tcW w:w="6388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976940" w:rsidRPr="00A33BF1" w:rsidRDefault="009B3500" w:rsidP="003A0F41">
            <w:pPr>
              <w:keepNext/>
              <w:spacing w:after="0"/>
              <w:rPr>
                <w:sz w:val="20"/>
                <w:szCs w:val="20"/>
                <w:lang w:val="es-ES"/>
              </w:rPr>
            </w:pPr>
            <w:r w:rsidRPr="00A33BF1">
              <w:rPr>
                <w:sz w:val="20"/>
                <w:szCs w:val="20"/>
                <w:lang w:val="es-ES"/>
              </w:rPr>
              <w:t>Otros (especifique)</w:t>
            </w:r>
          </w:p>
        </w:tc>
        <w:tc>
          <w:tcPr>
            <w:tcW w:w="2990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976940" w:rsidRPr="00A33BF1" w:rsidRDefault="00976940" w:rsidP="003A0F41">
            <w:pPr>
              <w:keepNext/>
              <w:spacing w:after="0"/>
              <w:ind w:firstLine="90"/>
              <w:rPr>
                <w:sz w:val="20"/>
                <w:szCs w:val="20"/>
                <w:lang w:val="es-ES"/>
              </w:rPr>
            </w:pPr>
          </w:p>
        </w:tc>
      </w:tr>
      <w:tr w:rsidR="00976940" w:rsidRPr="006819DF" w:rsidTr="003A0F41">
        <w:tc>
          <w:tcPr>
            <w:tcW w:w="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976940" w:rsidRPr="00A33BF1" w:rsidRDefault="00976940" w:rsidP="003A0F41">
            <w:pPr>
              <w:keepNext/>
              <w:spacing w:after="0"/>
              <w:ind w:hanging="90"/>
              <w:rPr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A33BF1">
              <w:rPr>
                <w:b/>
                <w:color w:val="FFFFFF" w:themeColor="background1"/>
                <w:sz w:val="20"/>
                <w:szCs w:val="20"/>
                <w:lang w:val="es-ES"/>
              </w:rPr>
              <w:t>5</w:t>
            </w:r>
          </w:p>
        </w:tc>
        <w:tc>
          <w:tcPr>
            <w:tcW w:w="6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000000" w:themeFill="text1"/>
          </w:tcPr>
          <w:p w:rsidR="00976940" w:rsidRPr="00A33BF1" w:rsidRDefault="00F016CC" w:rsidP="00F016CC">
            <w:pPr>
              <w:keepNext/>
              <w:spacing w:after="0"/>
              <w:ind w:hanging="90"/>
              <w:rPr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A33BF1">
              <w:rPr>
                <w:b/>
                <w:color w:val="FFFFFF" w:themeColor="background1"/>
                <w:sz w:val="20"/>
                <w:szCs w:val="20"/>
                <w:lang w:val="es-ES"/>
              </w:rPr>
              <w:t>Cambio de uso de la tierra y cultivo de bosques</w:t>
            </w:r>
          </w:p>
        </w:tc>
        <w:tc>
          <w:tcPr>
            <w:tcW w:w="2990" w:type="dxa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double" w:sz="4" w:space="0" w:color="auto"/>
            </w:tcBorders>
            <w:shd w:val="clear" w:color="auto" w:fill="000000" w:themeFill="text1"/>
          </w:tcPr>
          <w:p w:rsidR="00976940" w:rsidRPr="00A33BF1" w:rsidRDefault="00976940" w:rsidP="003A0F41">
            <w:pPr>
              <w:keepNext/>
              <w:spacing w:after="0"/>
              <w:ind w:hanging="90"/>
              <w:rPr>
                <w:b/>
                <w:color w:val="FFFFFF" w:themeColor="background1"/>
                <w:sz w:val="20"/>
                <w:szCs w:val="20"/>
                <w:lang w:val="es-ES"/>
              </w:rPr>
            </w:pPr>
          </w:p>
        </w:tc>
      </w:tr>
      <w:tr w:rsidR="00976940" w:rsidRPr="006819DF" w:rsidTr="003A0F41">
        <w:tc>
          <w:tcPr>
            <w:tcW w:w="918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76940" w:rsidRPr="00A33BF1" w:rsidRDefault="00976940" w:rsidP="003A0F41">
            <w:pPr>
              <w:keepNext/>
              <w:spacing w:after="0"/>
              <w:ind w:firstLine="90"/>
              <w:rPr>
                <w:sz w:val="20"/>
                <w:szCs w:val="20"/>
                <w:lang w:val="es-ES"/>
              </w:rPr>
            </w:pPr>
            <w:r w:rsidRPr="00A33BF1">
              <w:rPr>
                <w:sz w:val="20"/>
                <w:szCs w:val="20"/>
                <w:lang w:val="es-ES"/>
              </w:rPr>
              <w:t>5.a</w:t>
            </w:r>
          </w:p>
        </w:tc>
        <w:tc>
          <w:tcPr>
            <w:tcW w:w="6388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976940" w:rsidRPr="00A33BF1" w:rsidRDefault="00F016CC" w:rsidP="00F016CC">
            <w:pPr>
              <w:keepNext/>
              <w:spacing w:after="0"/>
              <w:rPr>
                <w:sz w:val="20"/>
                <w:szCs w:val="20"/>
                <w:lang w:val="es-ES"/>
              </w:rPr>
            </w:pPr>
            <w:r w:rsidRPr="00A33BF1">
              <w:rPr>
                <w:sz w:val="20"/>
                <w:szCs w:val="20"/>
                <w:lang w:val="es-ES"/>
              </w:rPr>
              <w:t xml:space="preserve">Cambios en el bosque y existencias de biomasa de madera </w:t>
            </w:r>
          </w:p>
        </w:tc>
        <w:tc>
          <w:tcPr>
            <w:tcW w:w="2990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976940" w:rsidRPr="00A33BF1" w:rsidRDefault="00976940" w:rsidP="003A0F41">
            <w:pPr>
              <w:keepNext/>
              <w:spacing w:after="0"/>
              <w:ind w:firstLine="90"/>
              <w:rPr>
                <w:sz w:val="20"/>
                <w:szCs w:val="20"/>
                <w:lang w:val="es-ES"/>
              </w:rPr>
            </w:pPr>
          </w:p>
        </w:tc>
      </w:tr>
      <w:tr w:rsidR="00976940" w:rsidRPr="006819DF" w:rsidTr="003A0F41">
        <w:tc>
          <w:tcPr>
            <w:tcW w:w="918" w:type="dxa"/>
            <w:shd w:val="clear" w:color="auto" w:fill="F2F2F2" w:themeFill="background1" w:themeFillShade="F2"/>
            <w:vAlign w:val="center"/>
          </w:tcPr>
          <w:p w:rsidR="00976940" w:rsidRPr="00A33BF1" w:rsidRDefault="00976940" w:rsidP="003A0F41">
            <w:pPr>
              <w:keepNext/>
              <w:spacing w:after="0"/>
              <w:ind w:firstLine="90"/>
              <w:rPr>
                <w:sz w:val="20"/>
                <w:szCs w:val="20"/>
                <w:lang w:val="es-ES"/>
              </w:rPr>
            </w:pPr>
            <w:r w:rsidRPr="00A33BF1">
              <w:rPr>
                <w:sz w:val="20"/>
                <w:szCs w:val="20"/>
                <w:lang w:val="es-ES"/>
              </w:rPr>
              <w:t>5.b</w:t>
            </w:r>
          </w:p>
        </w:tc>
        <w:tc>
          <w:tcPr>
            <w:tcW w:w="6388" w:type="dxa"/>
            <w:shd w:val="clear" w:color="auto" w:fill="F2F2F2" w:themeFill="background1" w:themeFillShade="F2"/>
          </w:tcPr>
          <w:p w:rsidR="00976940" w:rsidRPr="00A33BF1" w:rsidRDefault="00F016CC" w:rsidP="00E37075">
            <w:pPr>
              <w:keepNext/>
              <w:spacing w:after="0"/>
              <w:rPr>
                <w:sz w:val="20"/>
                <w:szCs w:val="20"/>
                <w:lang w:val="es-ES"/>
              </w:rPr>
            </w:pPr>
            <w:r w:rsidRPr="00A33BF1">
              <w:rPr>
                <w:sz w:val="20"/>
                <w:szCs w:val="20"/>
                <w:lang w:val="es-ES"/>
              </w:rPr>
              <w:t xml:space="preserve">Conversión de bosques y </w:t>
            </w:r>
            <w:r w:rsidR="00E37075" w:rsidRPr="00A33BF1">
              <w:rPr>
                <w:sz w:val="20"/>
                <w:szCs w:val="20"/>
                <w:lang w:val="es-ES"/>
              </w:rPr>
              <w:t>pastizales</w:t>
            </w:r>
            <w:r w:rsidR="00976940" w:rsidRPr="00A33BF1">
              <w:rPr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2990" w:type="dxa"/>
            <w:shd w:val="clear" w:color="auto" w:fill="F2F2F2" w:themeFill="background1" w:themeFillShade="F2"/>
          </w:tcPr>
          <w:p w:rsidR="00976940" w:rsidRPr="00A33BF1" w:rsidRDefault="00976940" w:rsidP="003A0F41">
            <w:pPr>
              <w:keepNext/>
              <w:spacing w:after="0"/>
              <w:ind w:firstLine="90"/>
              <w:rPr>
                <w:sz w:val="20"/>
                <w:szCs w:val="20"/>
                <w:lang w:val="es-ES"/>
              </w:rPr>
            </w:pPr>
          </w:p>
        </w:tc>
      </w:tr>
      <w:tr w:rsidR="00976940" w:rsidRPr="00A33BF1" w:rsidTr="003A0F41">
        <w:tc>
          <w:tcPr>
            <w:tcW w:w="918" w:type="dxa"/>
            <w:shd w:val="clear" w:color="auto" w:fill="F2F2F2" w:themeFill="background1" w:themeFillShade="F2"/>
            <w:vAlign w:val="center"/>
          </w:tcPr>
          <w:p w:rsidR="00976940" w:rsidRPr="00A33BF1" w:rsidRDefault="00976940" w:rsidP="003A0F41">
            <w:pPr>
              <w:keepNext/>
              <w:spacing w:after="0"/>
              <w:ind w:firstLine="90"/>
              <w:rPr>
                <w:sz w:val="20"/>
                <w:szCs w:val="20"/>
                <w:lang w:val="es-ES"/>
              </w:rPr>
            </w:pPr>
            <w:r w:rsidRPr="00A33BF1">
              <w:rPr>
                <w:sz w:val="20"/>
                <w:szCs w:val="20"/>
                <w:lang w:val="es-ES"/>
              </w:rPr>
              <w:t>5.c</w:t>
            </w:r>
          </w:p>
        </w:tc>
        <w:tc>
          <w:tcPr>
            <w:tcW w:w="6388" w:type="dxa"/>
            <w:shd w:val="clear" w:color="auto" w:fill="F2F2F2" w:themeFill="background1" w:themeFillShade="F2"/>
          </w:tcPr>
          <w:p w:rsidR="00976940" w:rsidRPr="00A33BF1" w:rsidRDefault="00976940" w:rsidP="004074E3">
            <w:pPr>
              <w:keepNext/>
              <w:spacing w:after="0"/>
              <w:rPr>
                <w:sz w:val="20"/>
                <w:szCs w:val="20"/>
                <w:lang w:val="es-ES"/>
              </w:rPr>
            </w:pPr>
            <w:r w:rsidRPr="00A33BF1">
              <w:rPr>
                <w:sz w:val="20"/>
                <w:szCs w:val="20"/>
                <w:lang w:val="es-ES"/>
              </w:rPr>
              <w:t>Abandon</w:t>
            </w:r>
            <w:r w:rsidR="00F016CC" w:rsidRPr="00A33BF1">
              <w:rPr>
                <w:sz w:val="20"/>
                <w:szCs w:val="20"/>
                <w:lang w:val="es-ES"/>
              </w:rPr>
              <w:t xml:space="preserve">o de tierras </w:t>
            </w:r>
            <w:r w:rsidR="004074E3" w:rsidRPr="00A33BF1">
              <w:rPr>
                <w:sz w:val="20"/>
                <w:szCs w:val="20"/>
                <w:lang w:val="es-ES"/>
              </w:rPr>
              <w:t>explotadas</w:t>
            </w:r>
            <w:r w:rsidR="00F016CC" w:rsidRPr="00A33BF1">
              <w:rPr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2990" w:type="dxa"/>
            <w:shd w:val="clear" w:color="auto" w:fill="F2F2F2" w:themeFill="background1" w:themeFillShade="F2"/>
          </w:tcPr>
          <w:p w:rsidR="00976940" w:rsidRPr="00A33BF1" w:rsidRDefault="00976940" w:rsidP="003A0F41">
            <w:pPr>
              <w:keepNext/>
              <w:spacing w:after="0"/>
              <w:ind w:firstLine="90"/>
              <w:rPr>
                <w:sz w:val="20"/>
                <w:szCs w:val="20"/>
                <w:lang w:val="es-ES"/>
              </w:rPr>
            </w:pPr>
          </w:p>
        </w:tc>
      </w:tr>
      <w:tr w:rsidR="00976940" w:rsidRPr="006819DF" w:rsidTr="003A0F41">
        <w:tc>
          <w:tcPr>
            <w:tcW w:w="918" w:type="dxa"/>
            <w:shd w:val="clear" w:color="auto" w:fill="F2F2F2" w:themeFill="background1" w:themeFillShade="F2"/>
            <w:vAlign w:val="center"/>
          </w:tcPr>
          <w:p w:rsidR="00976940" w:rsidRPr="00A33BF1" w:rsidRDefault="00976940" w:rsidP="003A0F41">
            <w:pPr>
              <w:keepNext/>
              <w:spacing w:after="0"/>
              <w:ind w:firstLine="90"/>
              <w:rPr>
                <w:sz w:val="20"/>
                <w:szCs w:val="20"/>
                <w:lang w:val="es-ES"/>
              </w:rPr>
            </w:pPr>
            <w:r w:rsidRPr="00A33BF1">
              <w:rPr>
                <w:sz w:val="20"/>
                <w:szCs w:val="20"/>
                <w:lang w:val="es-ES"/>
              </w:rPr>
              <w:t>5.d</w:t>
            </w:r>
          </w:p>
        </w:tc>
        <w:tc>
          <w:tcPr>
            <w:tcW w:w="6388" w:type="dxa"/>
            <w:shd w:val="clear" w:color="auto" w:fill="F2F2F2" w:themeFill="background1" w:themeFillShade="F2"/>
          </w:tcPr>
          <w:p w:rsidR="00976940" w:rsidRPr="00A33BF1" w:rsidRDefault="00F016CC" w:rsidP="00F016CC">
            <w:pPr>
              <w:keepNext/>
              <w:spacing w:after="0"/>
              <w:rPr>
                <w:sz w:val="20"/>
                <w:szCs w:val="20"/>
                <w:lang w:val="es-ES"/>
              </w:rPr>
            </w:pPr>
            <w:r w:rsidRPr="00A33BF1">
              <w:rPr>
                <w:sz w:val="20"/>
                <w:szCs w:val="20"/>
                <w:lang w:val="es-ES"/>
              </w:rPr>
              <w:t xml:space="preserve">Emisiones / </w:t>
            </w:r>
            <w:r w:rsidR="007236C9" w:rsidRPr="00A33BF1">
              <w:rPr>
                <w:sz w:val="20"/>
                <w:szCs w:val="20"/>
                <w:lang w:val="es-ES"/>
              </w:rPr>
              <w:t>absorciones</w:t>
            </w:r>
            <w:r w:rsidRPr="00A33BF1">
              <w:rPr>
                <w:sz w:val="20"/>
                <w:szCs w:val="20"/>
                <w:lang w:val="es-ES"/>
              </w:rPr>
              <w:t xml:space="preserve"> de </w:t>
            </w:r>
            <w:r w:rsidR="00976940" w:rsidRPr="00A33BF1">
              <w:rPr>
                <w:sz w:val="20"/>
                <w:szCs w:val="20"/>
                <w:lang w:val="es-ES"/>
              </w:rPr>
              <w:t>CO</w:t>
            </w:r>
            <w:r w:rsidR="00976940" w:rsidRPr="00A33BF1">
              <w:rPr>
                <w:sz w:val="20"/>
                <w:szCs w:val="20"/>
                <w:vertAlign w:val="subscript"/>
                <w:lang w:val="es-ES"/>
              </w:rPr>
              <w:t>2</w:t>
            </w:r>
            <w:r w:rsidR="00976940" w:rsidRPr="00A33BF1">
              <w:rPr>
                <w:sz w:val="20"/>
                <w:szCs w:val="20"/>
                <w:lang w:val="es-ES"/>
              </w:rPr>
              <w:t xml:space="preserve"> </w:t>
            </w:r>
            <w:r w:rsidRPr="00A33BF1">
              <w:rPr>
                <w:sz w:val="20"/>
                <w:szCs w:val="20"/>
                <w:lang w:val="es-ES"/>
              </w:rPr>
              <w:t>del suelo</w:t>
            </w:r>
          </w:p>
        </w:tc>
        <w:tc>
          <w:tcPr>
            <w:tcW w:w="2990" w:type="dxa"/>
            <w:shd w:val="clear" w:color="auto" w:fill="F2F2F2" w:themeFill="background1" w:themeFillShade="F2"/>
          </w:tcPr>
          <w:p w:rsidR="00976940" w:rsidRPr="00A33BF1" w:rsidRDefault="00976940" w:rsidP="003A0F41">
            <w:pPr>
              <w:keepNext/>
              <w:spacing w:after="0"/>
              <w:ind w:firstLine="90"/>
              <w:rPr>
                <w:sz w:val="20"/>
                <w:szCs w:val="20"/>
                <w:lang w:val="es-ES"/>
              </w:rPr>
            </w:pPr>
          </w:p>
        </w:tc>
      </w:tr>
      <w:tr w:rsidR="00976940" w:rsidRPr="00A33BF1" w:rsidTr="003A0F41">
        <w:tc>
          <w:tcPr>
            <w:tcW w:w="918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76940" w:rsidRPr="00A33BF1" w:rsidRDefault="00976940" w:rsidP="003A0F41">
            <w:pPr>
              <w:keepNext/>
              <w:spacing w:after="0"/>
              <w:ind w:firstLine="90"/>
              <w:rPr>
                <w:sz w:val="20"/>
                <w:szCs w:val="20"/>
                <w:lang w:val="es-ES"/>
              </w:rPr>
            </w:pPr>
            <w:r w:rsidRPr="00A33BF1">
              <w:rPr>
                <w:sz w:val="20"/>
                <w:szCs w:val="20"/>
                <w:lang w:val="es-ES"/>
              </w:rPr>
              <w:t>5.e</w:t>
            </w:r>
          </w:p>
        </w:tc>
        <w:tc>
          <w:tcPr>
            <w:tcW w:w="6388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976940" w:rsidRPr="00A33BF1" w:rsidRDefault="009B3500" w:rsidP="003A0F41">
            <w:pPr>
              <w:keepNext/>
              <w:spacing w:after="0"/>
              <w:rPr>
                <w:sz w:val="20"/>
                <w:szCs w:val="20"/>
                <w:lang w:val="es-ES"/>
              </w:rPr>
            </w:pPr>
            <w:r w:rsidRPr="00A33BF1">
              <w:rPr>
                <w:sz w:val="20"/>
                <w:szCs w:val="20"/>
                <w:lang w:val="es-ES"/>
              </w:rPr>
              <w:t>Otros (especifique)</w:t>
            </w:r>
          </w:p>
        </w:tc>
        <w:tc>
          <w:tcPr>
            <w:tcW w:w="2990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976940" w:rsidRPr="00A33BF1" w:rsidRDefault="00976940" w:rsidP="003A0F41">
            <w:pPr>
              <w:keepNext/>
              <w:spacing w:after="0"/>
              <w:ind w:firstLine="90"/>
              <w:rPr>
                <w:sz w:val="20"/>
                <w:szCs w:val="20"/>
                <w:lang w:val="es-ES"/>
              </w:rPr>
            </w:pPr>
          </w:p>
        </w:tc>
      </w:tr>
      <w:tr w:rsidR="00976940" w:rsidRPr="00A33BF1" w:rsidTr="003A0F41">
        <w:tc>
          <w:tcPr>
            <w:tcW w:w="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976940" w:rsidRPr="00A33BF1" w:rsidRDefault="00976940" w:rsidP="003A0F41">
            <w:pPr>
              <w:keepNext/>
              <w:spacing w:after="0"/>
              <w:ind w:hanging="90"/>
              <w:rPr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A33BF1">
              <w:rPr>
                <w:b/>
                <w:color w:val="FFFFFF" w:themeColor="background1"/>
                <w:sz w:val="20"/>
                <w:szCs w:val="20"/>
                <w:lang w:val="es-ES"/>
              </w:rPr>
              <w:t>6</w:t>
            </w:r>
          </w:p>
        </w:tc>
        <w:tc>
          <w:tcPr>
            <w:tcW w:w="6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000000" w:themeFill="text1"/>
          </w:tcPr>
          <w:p w:rsidR="00976940" w:rsidRPr="00A33BF1" w:rsidRDefault="00976940" w:rsidP="00F016CC">
            <w:pPr>
              <w:keepNext/>
              <w:spacing w:after="0"/>
              <w:ind w:hanging="90"/>
              <w:rPr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A33BF1">
              <w:rPr>
                <w:b/>
                <w:color w:val="FFFFFF" w:themeColor="background1"/>
                <w:sz w:val="20"/>
                <w:szCs w:val="20"/>
                <w:lang w:val="es-ES"/>
              </w:rPr>
              <w:t xml:space="preserve"> </w:t>
            </w:r>
            <w:r w:rsidR="00F016CC" w:rsidRPr="00A33BF1">
              <w:rPr>
                <w:b/>
                <w:color w:val="FFFFFF" w:themeColor="background1"/>
                <w:sz w:val="20"/>
                <w:szCs w:val="20"/>
                <w:lang w:val="es-ES"/>
              </w:rPr>
              <w:t xml:space="preserve">Residuos </w:t>
            </w:r>
          </w:p>
        </w:tc>
        <w:tc>
          <w:tcPr>
            <w:tcW w:w="2990" w:type="dxa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double" w:sz="4" w:space="0" w:color="auto"/>
            </w:tcBorders>
            <w:shd w:val="clear" w:color="auto" w:fill="000000" w:themeFill="text1"/>
          </w:tcPr>
          <w:p w:rsidR="00976940" w:rsidRPr="00A33BF1" w:rsidRDefault="00976940" w:rsidP="003A0F41">
            <w:pPr>
              <w:keepNext/>
              <w:spacing w:after="0"/>
              <w:ind w:hanging="90"/>
              <w:rPr>
                <w:b/>
                <w:color w:val="FFFFFF" w:themeColor="background1"/>
                <w:sz w:val="20"/>
                <w:szCs w:val="20"/>
                <w:lang w:val="es-ES"/>
              </w:rPr>
            </w:pPr>
          </w:p>
        </w:tc>
      </w:tr>
      <w:tr w:rsidR="00976940" w:rsidRPr="006819DF" w:rsidTr="003A0F41">
        <w:tc>
          <w:tcPr>
            <w:tcW w:w="918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76940" w:rsidRPr="00A33BF1" w:rsidRDefault="00976940" w:rsidP="003A0F41">
            <w:pPr>
              <w:keepNext/>
              <w:spacing w:after="0"/>
              <w:ind w:firstLine="90"/>
              <w:rPr>
                <w:sz w:val="20"/>
                <w:szCs w:val="20"/>
                <w:lang w:val="es-ES"/>
              </w:rPr>
            </w:pPr>
            <w:r w:rsidRPr="00A33BF1">
              <w:rPr>
                <w:sz w:val="20"/>
                <w:szCs w:val="20"/>
                <w:lang w:val="es-ES"/>
              </w:rPr>
              <w:t>6.a</w:t>
            </w:r>
          </w:p>
        </w:tc>
        <w:tc>
          <w:tcPr>
            <w:tcW w:w="6388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976940" w:rsidRPr="00A33BF1" w:rsidRDefault="00F016CC" w:rsidP="00F016CC">
            <w:pPr>
              <w:keepNext/>
              <w:spacing w:after="0"/>
              <w:rPr>
                <w:sz w:val="20"/>
                <w:szCs w:val="20"/>
                <w:lang w:val="es-ES"/>
              </w:rPr>
            </w:pPr>
            <w:r w:rsidRPr="00A33BF1">
              <w:rPr>
                <w:sz w:val="20"/>
                <w:szCs w:val="20"/>
                <w:lang w:val="es-ES"/>
              </w:rPr>
              <w:t xml:space="preserve">Disposición de residuos sólidos en la tierra </w:t>
            </w:r>
          </w:p>
        </w:tc>
        <w:tc>
          <w:tcPr>
            <w:tcW w:w="2990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976940" w:rsidRPr="00A33BF1" w:rsidRDefault="00976940" w:rsidP="003A0F41">
            <w:pPr>
              <w:keepNext/>
              <w:spacing w:after="0"/>
              <w:ind w:firstLine="90"/>
              <w:rPr>
                <w:sz w:val="20"/>
                <w:szCs w:val="20"/>
                <w:lang w:val="es-ES"/>
              </w:rPr>
            </w:pPr>
          </w:p>
        </w:tc>
      </w:tr>
      <w:tr w:rsidR="00976940" w:rsidRPr="00A33BF1" w:rsidTr="003A0F41">
        <w:tc>
          <w:tcPr>
            <w:tcW w:w="918" w:type="dxa"/>
            <w:shd w:val="clear" w:color="auto" w:fill="F2F2F2" w:themeFill="background1" w:themeFillShade="F2"/>
            <w:vAlign w:val="center"/>
          </w:tcPr>
          <w:p w:rsidR="00976940" w:rsidRPr="00A33BF1" w:rsidRDefault="00976940" w:rsidP="003A0F41">
            <w:pPr>
              <w:keepNext/>
              <w:spacing w:after="0"/>
              <w:ind w:firstLine="90"/>
              <w:rPr>
                <w:sz w:val="20"/>
                <w:szCs w:val="20"/>
                <w:lang w:val="es-ES"/>
              </w:rPr>
            </w:pPr>
            <w:r w:rsidRPr="00A33BF1">
              <w:rPr>
                <w:sz w:val="20"/>
                <w:szCs w:val="20"/>
                <w:lang w:val="es-ES"/>
              </w:rPr>
              <w:t>6.b</w:t>
            </w:r>
          </w:p>
        </w:tc>
        <w:tc>
          <w:tcPr>
            <w:tcW w:w="6388" w:type="dxa"/>
            <w:shd w:val="clear" w:color="auto" w:fill="F2F2F2" w:themeFill="background1" w:themeFillShade="F2"/>
          </w:tcPr>
          <w:p w:rsidR="00976940" w:rsidRPr="00A33BF1" w:rsidRDefault="00F016CC" w:rsidP="00F016CC">
            <w:pPr>
              <w:keepNext/>
              <w:spacing w:after="0"/>
              <w:rPr>
                <w:sz w:val="20"/>
                <w:szCs w:val="20"/>
                <w:lang w:val="es-ES"/>
              </w:rPr>
            </w:pPr>
            <w:r w:rsidRPr="00A33BF1">
              <w:rPr>
                <w:sz w:val="20"/>
                <w:szCs w:val="20"/>
                <w:lang w:val="es-ES"/>
              </w:rPr>
              <w:t xml:space="preserve">Manipulación de aguas residuales </w:t>
            </w:r>
          </w:p>
        </w:tc>
        <w:tc>
          <w:tcPr>
            <w:tcW w:w="2990" w:type="dxa"/>
            <w:shd w:val="clear" w:color="auto" w:fill="F2F2F2" w:themeFill="background1" w:themeFillShade="F2"/>
          </w:tcPr>
          <w:p w:rsidR="00976940" w:rsidRPr="00A33BF1" w:rsidRDefault="00976940" w:rsidP="003A0F41">
            <w:pPr>
              <w:keepNext/>
              <w:spacing w:after="0"/>
              <w:ind w:firstLine="90"/>
              <w:rPr>
                <w:sz w:val="20"/>
                <w:szCs w:val="20"/>
                <w:lang w:val="es-ES"/>
              </w:rPr>
            </w:pPr>
          </w:p>
        </w:tc>
      </w:tr>
      <w:tr w:rsidR="00976940" w:rsidRPr="00A33BF1" w:rsidTr="003A0F41">
        <w:tc>
          <w:tcPr>
            <w:tcW w:w="918" w:type="dxa"/>
            <w:shd w:val="clear" w:color="auto" w:fill="F2F2F2" w:themeFill="background1" w:themeFillShade="F2"/>
            <w:vAlign w:val="center"/>
          </w:tcPr>
          <w:p w:rsidR="00976940" w:rsidRPr="00A33BF1" w:rsidRDefault="00976940" w:rsidP="003A0F41">
            <w:pPr>
              <w:keepNext/>
              <w:spacing w:after="0"/>
              <w:ind w:firstLine="90"/>
              <w:rPr>
                <w:sz w:val="20"/>
                <w:szCs w:val="20"/>
                <w:lang w:val="es-ES"/>
              </w:rPr>
            </w:pPr>
            <w:r w:rsidRPr="00A33BF1">
              <w:rPr>
                <w:sz w:val="20"/>
                <w:szCs w:val="20"/>
                <w:lang w:val="es-ES"/>
              </w:rPr>
              <w:t>6.c</w:t>
            </w:r>
          </w:p>
        </w:tc>
        <w:tc>
          <w:tcPr>
            <w:tcW w:w="6388" w:type="dxa"/>
            <w:shd w:val="clear" w:color="auto" w:fill="F2F2F2" w:themeFill="background1" w:themeFillShade="F2"/>
          </w:tcPr>
          <w:p w:rsidR="00976940" w:rsidRPr="00A33BF1" w:rsidRDefault="00F016CC" w:rsidP="003A0F41">
            <w:pPr>
              <w:keepNext/>
              <w:spacing w:after="0"/>
              <w:rPr>
                <w:sz w:val="20"/>
                <w:szCs w:val="20"/>
                <w:lang w:val="es-ES"/>
              </w:rPr>
            </w:pPr>
            <w:r w:rsidRPr="00A33BF1">
              <w:rPr>
                <w:sz w:val="20"/>
                <w:szCs w:val="20"/>
                <w:lang w:val="es-ES"/>
              </w:rPr>
              <w:t>Incineración de residuos</w:t>
            </w:r>
          </w:p>
        </w:tc>
        <w:tc>
          <w:tcPr>
            <w:tcW w:w="2990" w:type="dxa"/>
            <w:shd w:val="clear" w:color="auto" w:fill="F2F2F2" w:themeFill="background1" w:themeFillShade="F2"/>
          </w:tcPr>
          <w:p w:rsidR="00976940" w:rsidRPr="00A33BF1" w:rsidRDefault="00976940" w:rsidP="003A0F41">
            <w:pPr>
              <w:keepNext/>
              <w:spacing w:after="0"/>
              <w:ind w:firstLine="90"/>
              <w:rPr>
                <w:sz w:val="20"/>
                <w:szCs w:val="20"/>
                <w:lang w:val="es-ES"/>
              </w:rPr>
            </w:pPr>
          </w:p>
        </w:tc>
      </w:tr>
      <w:tr w:rsidR="00976940" w:rsidRPr="00A33BF1" w:rsidTr="003A0F41">
        <w:tc>
          <w:tcPr>
            <w:tcW w:w="918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76940" w:rsidRPr="00A33BF1" w:rsidRDefault="00976940" w:rsidP="003A0F41">
            <w:pPr>
              <w:keepNext/>
              <w:spacing w:after="0"/>
              <w:ind w:firstLine="90"/>
              <w:rPr>
                <w:sz w:val="20"/>
                <w:szCs w:val="20"/>
                <w:lang w:val="es-ES"/>
              </w:rPr>
            </w:pPr>
            <w:r w:rsidRPr="00A33BF1">
              <w:rPr>
                <w:sz w:val="20"/>
                <w:szCs w:val="20"/>
                <w:lang w:val="es-ES"/>
              </w:rPr>
              <w:lastRenderedPageBreak/>
              <w:t>6.d</w:t>
            </w:r>
          </w:p>
        </w:tc>
        <w:tc>
          <w:tcPr>
            <w:tcW w:w="6388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976940" w:rsidRPr="00A33BF1" w:rsidRDefault="00F016CC" w:rsidP="003A0F41">
            <w:pPr>
              <w:keepNext/>
              <w:spacing w:after="0"/>
              <w:rPr>
                <w:sz w:val="20"/>
                <w:szCs w:val="20"/>
                <w:lang w:val="es-ES"/>
              </w:rPr>
            </w:pPr>
            <w:r w:rsidRPr="00A33BF1">
              <w:rPr>
                <w:sz w:val="20"/>
                <w:szCs w:val="20"/>
                <w:lang w:val="es-ES"/>
              </w:rPr>
              <w:t>Otros (especifique)</w:t>
            </w:r>
          </w:p>
        </w:tc>
        <w:tc>
          <w:tcPr>
            <w:tcW w:w="2990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976940" w:rsidRPr="00A33BF1" w:rsidRDefault="00976940" w:rsidP="003A0F41">
            <w:pPr>
              <w:keepNext/>
              <w:spacing w:after="0"/>
              <w:ind w:firstLine="90"/>
              <w:rPr>
                <w:sz w:val="20"/>
                <w:szCs w:val="20"/>
                <w:lang w:val="es-ES"/>
              </w:rPr>
            </w:pPr>
          </w:p>
        </w:tc>
      </w:tr>
      <w:tr w:rsidR="00976940" w:rsidRPr="00A33BF1" w:rsidTr="003A0F41">
        <w:tc>
          <w:tcPr>
            <w:tcW w:w="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976940" w:rsidRPr="00A33BF1" w:rsidRDefault="00976940" w:rsidP="003A0F41">
            <w:pPr>
              <w:keepNext/>
              <w:spacing w:after="0"/>
              <w:ind w:hanging="90"/>
              <w:rPr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A33BF1">
              <w:rPr>
                <w:b/>
                <w:color w:val="FFFFFF" w:themeColor="background1"/>
                <w:sz w:val="20"/>
                <w:szCs w:val="20"/>
                <w:lang w:val="es-ES"/>
              </w:rPr>
              <w:t>7</w:t>
            </w:r>
          </w:p>
        </w:tc>
        <w:tc>
          <w:tcPr>
            <w:tcW w:w="6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000000" w:themeFill="text1"/>
          </w:tcPr>
          <w:p w:rsidR="00976940" w:rsidRPr="00A33BF1" w:rsidRDefault="00976940" w:rsidP="00F016CC">
            <w:pPr>
              <w:keepNext/>
              <w:spacing w:after="0"/>
              <w:ind w:hanging="90"/>
              <w:rPr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A33BF1">
              <w:rPr>
                <w:b/>
                <w:color w:val="FFFFFF" w:themeColor="background1"/>
                <w:sz w:val="20"/>
                <w:szCs w:val="20"/>
                <w:lang w:val="es-ES"/>
              </w:rPr>
              <w:t>Otr</w:t>
            </w:r>
            <w:r w:rsidR="00F016CC" w:rsidRPr="00A33BF1">
              <w:rPr>
                <w:b/>
                <w:color w:val="FFFFFF" w:themeColor="background1"/>
                <w:sz w:val="20"/>
                <w:szCs w:val="20"/>
                <w:lang w:val="es-ES"/>
              </w:rPr>
              <w:t>os</w:t>
            </w:r>
            <w:r w:rsidRPr="00A33BF1">
              <w:rPr>
                <w:b/>
                <w:color w:val="FFFFFF" w:themeColor="background1"/>
                <w:sz w:val="20"/>
                <w:szCs w:val="20"/>
                <w:lang w:val="es-ES"/>
              </w:rPr>
              <w:t xml:space="preserve"> (</w:t>
            </w:r>
            <w:r w:rsidR="00F016CC" w:rsidRPr="00A33BF1">
              <w:rPr>
                <w:b/>
                <w:color w:val="FFFFFF" w:themeColor="background1"/>
                <w:sz w:val="20"/>
                <w:szCs w:val="20"/>
                <w:lang w:val="es-ES"/>
              </w:rPr>
              <w:t>especifique</w:t>
            </w:r>
            <w:r w:rsidRPr="00A33BF1">
              <w:rPr>
                <w:b/>
                <w:color w:val="FFFFFF" w:themeColor="background1"/>
                <w:sz w:val="20"/>
                <w:szCs w:val="20"/>
                <w:lang w:val="es-ES"/>
              </w:rPr>
              <w:t xml:space="preserve">) </w:t>
            </w:r>
          </w:p>
        </w:tc>
        <w:tc>
          <w:tcPr>
            <w:tcW w:w="2990" w:type="dxa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double" w:sz="4" w:space="0" w:color="auto"/>
            </w:tcBorders>
            <w:shd w:val="clear" w:color="auto" w:fill="000000" w:themeFill="text1"/>
          </w:tcPr>
          <w:p w:rsidR="00976940" w:rsidRPr="00A33BF1" w:rsidRDefault="00976940" w:rsidP="003A0F41">
            <w:pPr>
              <w:keepNext/>
              <w:spacing w:after="0"/>
              <w:ind w:hanging="90"/>
              <w:rPr>
                <w:b/>
                <w:color w:val="FFFFFF" w:themeColor="background1"/>
                <w:sz w:val="20"/>
                <w:szCs w:val="20"/>
                <w:lang w:val="es-ES"/>
              </w:rPr>
            </w:pPr>
          </w:p>
        </w:tc>
      </w:tr>
      <w:tr w:rsidR="00976940" w:rsidRPr="00A33BF1" w:rsidTr="003A0F41">
        <w:tc>
          <w:tcPr>
            <w:tcW w:w="918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76940" w:rsidRPr="00A33BF1" w:rsidRDefault="00976940" w:rsidP="003A0F41">
            <w:pPr>
              <w:keepNext/>
              <w:spacing w:after="0"/>
              <w:ind w:firstLine="90"/>
              <w:rPr>
                <w:sz w:val="20"/>
                <w:szCs w:val="20"/>
                <w:lang w:val="es-ES"/>
              </w:rPr>
            </w:pPr>
          </w:p>
        </w:tc>
        <w:tc>
          <w:tcPr>
            <w:tcW w:w="6388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976940" w:rsidRPr="00A33BF1" w:rsidRDefault="00F016CC" w:rsidP="00F016CC">
            <w:pPr>
              <w:keepNext/>
              <w:spacing w:after="0"/>
              <w:rPr>
                <w:sz w:val="20"/>
                <w:szCs w:val="20"/>
                <w:lang w:val="es-ES"/>
              </w:rPr>
            </w:pPr>
            <w:r w:rsidRPr="00A33BF1">
              <w:rPr>
                <w:sz w:val="20"/>
                <w:szCs w:val="20"/>
                <w:lang w:val="es-ES"/>
              </w:rPr>
              <w:t>Ítems del m</w:t>
            </w:r>
            <w:r w:rsidR="00976940" w:rsidRPr="00A33BF1">
              <w:rPr>
                <w:sz w:val="20"/>
                <w:szCs w:val="20"/>
                <w:lang w:val="es-ES"/>
              </w:rPr>
              <w:t xml:space="preserve">emo </w:t>
            </w:r>
          </w:p>
        </w:tc>
        <w:tc>
          <w:tcPr>
            <w:tcW w:w="2990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976940" w:rsidRPr="00A33BF1" w:rsidRDefault="00976940" w:rsidP="003A0F41">
            <w:pPr>
              <w:keepNext/>
              <w:spacing w:after="0"/>
              <w:ind w:firstLine="90"/>
              <w:rPr>
                <w:sz w:val="20"/>
                <w:szCs w:val="20"/>
                <w:lang w:val="es-ES"/>
              </w:rPr>
            </w:pPr>
          </w:p>
        </w:tc>
      </w:tr>
      <w:tr w:rsidR="00976940" w:rsidRPr="00A33BF1" w:rsidTr="003A0F41">
        <w:tc>
          <w:tcPr>
            <w:tcW w:w="918" w:type="dxa"/>
            <w:shd w:val="clear" w:color="auto" w:fill="F2F2F2" w:themeFill="background1" w:themeFillShade="F2"/>
            <w:vAlign w:val="center"/>
          </w:tcPr>
          <w:p w:rsidR="00976940" w:rsidRPr="00A33BF1" w:rsidRDefault="00976940" w:rsidP="003A0F41">
            <w:pPr>
              <w:keepNext/>
              <w:spacing w:after="0"/>
              <w:ind w:firstLine="90"/>
              <w:rPr>
                <w:sz w:val="20"/>
                <w:szCs w:val="20"/>
                <w:lang w:val="es-ES"/>
              </w:rPr>
            </w:pPr>
          </w:p>
        </w:tc>
        <w:tc>
          <w:tcPr>
            <w:tcW w:w="6388" w:type="dxa"/>
            <w:shd w:val="clear" w:color="auto" w:fill="F2F2F2" w:themeFill="background1" w:themeFillShade="F2"/>
          </w:tcPr>
          <w:p w:rsidR="00976940" w:rsidRPr="00A33BF1" w:rsidRDefault="00F016CC" w:rsidP="004074E3">
            <w:pPr>
              <w:keepNext/>
              <w:spacing w:after="0"/>
              <w:rPr>
                <w:sz w:val="20"/>
                <w:szCs w:val="20"/>
                <w:lang w:val="es-ES"/>
              </w:rPr>
            </w:pPr>
            <w:r w:rsidRPr="00A33BF1">
              <w:rPr>
                <w:sz w:val="20"/>
                <w:szCs w:val="20"/>
                <w:lang w:val="es-ES"/>
              </w:rPr>
              <w:t>B</w:t>
            </w:r>
            <w:r w:rsidR="004074E3" w:rsidRPr="00A33BF1">
              <w:rPr>
                <w:sz w:val="20"/>
                <w:szCs w:val="20"/>
                <w:lang w:val="es-ES"/>
              </w:rPr>
              <w:t>u</w:t>
            </w:r>
            <w:r w:rsidR="00976940" w:rsidRPr="00A33BF1">
              <w:rPr>
                <w:sz w:val="20"/>
                <w:szCs w:val="20"/>
                <w:lang w:val="es-ES"/>
              </w:rPr>
              <w:t xml:space="preserve">nkers </w:t>
            </w:r>
            <w:r w:rsidRPr="00A33BF1">
              <w:rPr>
                <w:sz w:val="20"/>
                <w:szCs w:val="20"/>
                <w:lang w:val="es-ES"/>
              </w:rPr>
              <w:t>internacionales</w:t>
            </w:r>
          </w:p>
        </w:tc>
        <w:tc>
          <w:tcPr>
            <w:tcW w:w="2990" w:type="dxa"/>
            <w:shd w:val="clear" w:color="auto" w:fill="F2F2F2" w:themeFill="background1" w:themeFillShade="F2"/>
          </w:tcPr>
          <w:p w:rsidR="00976940" w:rsidRPr="00A33BF1" w:rsidRDefault="00976940" w:rsidP="003A0F41">
            <w:pPr>
              <w:keepNext/>
              <w:spacing w:after="0"/>
              <w:ind w:firstLine="90"/>
              <w:rPr>
                <w:sz w:val="20"/>
                <w:szCs w:val="20"/>
                <w:lang w:val="es-ES"/>
              </w:rPr>
            </w:pPr>
          </w:p>
        </w:tc>
      </w:tr>
      <w:tr w:rsidR="00976940" w:rsidRPr="00A33BF1" w:rsidTr="003A0F41">
        <w:trPr>
          <w:trHeight w:val="135"/>
        </w:trPr>
        <w:tc>
          <w:tcPr>
            <w:tcW w:w="918" w:type="dxa"/>
            <w:shd w:val="clear" w:color="auto" w:fill="F2F2F2" w:themeFill="background1" w:themeFillShade="F2"/>
            <w:vAlign w:val="center"/>
          </w:tcPr>
          <w:p w:rsidR="00976940" w:rsidRPr="00A33BF1" w:rsidRDefault="00976940" w:rsidP="003A0F41">
            <w:pPr>
              <w:keepNext/>
              <w:spacing w:after="0"/>
              <w:ind w:firstLine="270"/>
              <w:rPr>
                <w:sz w:val="20"/>
                <w:szCs w:val="20"/>
                <w:lang w:val="es-ES"/>
              </w:rPr>
            </w:pPr>
          </w:p>
        </w:tc>
        <w:tc>
          <w:tcPr>
            <w:tcW w:w="6388" w:type="dxa"/>
            <w:shd w:val="clear" w:color="auto" w:fill="F2F2F2" w:themeFill="background1" w:themeFillShade="F2"/>
          </w:tcPr>
          <w:p w:rsidR="00976940" w:rsidRPr="00A33BF1" w:rsidRDefault="00976940" w:rsidP="00F016CC">
            <w:pPr>
              <w:keepNext/>
              <w:spacing w:after="0"/>
              <w:rPr>
                <w:sz w:val="20"/>
                <w:szCs w:val="20"/>
                <w:lang w:val="es-ES"/>
              </w:rPr>
            </w:pPr>
            <w:r w:rsidRPr="00A33BF1">
              <w:rPr>
                <w:sz w:val="20"/>
                <w:szCs w:val="20"/>
                <w:lang w:val="es-ES"/>
              </w:rPr>
              <w:t xml:space="preserve">   Avia</w:t>
            </w:r>
            <w:r w:rsidR="00F016CC" w:rsidRPr="00A33BF1">
              <w:rPr>
                <w:sz w:val="20"/>
                <w:szCs w:val="20"/>
                <w:lang w:val="es-ES"/>
              </w:rPr>
              <w:t>c</w:t>
            </w:r>
            <w:r w:rsidRPr="00A33BF1">
              <w:rPr>
                <w:sz w:val="20"/>
                <w:szCs w:val="20"/>
                <w:lang w:val="es-ES"/>
              </w:rPr>
              <w:t>i</w:t>
            </w:r>
            <w:r w:rsidR="00F016CC" w:rsidRPr="00A33BF1">
              <w:rPr>
                <w:sz w:val="20"/>
                <w:szCs w:val="20"/>
                <w:lang w:val="es-ES"/>
              </w:rPr>
              <w:t>ó</w:t>
            </w:r>
            <w:r w:rsidRPr="00A33BF1">
              <w:rPr>
                <w:sz w:val="20"/>
                <w:szCs w:val="20"/>
                <w:lang w:val="es-ES"/>
              </w:rPr>
              <w:t xml:space="preserve">n </w:t>
            </w:r>
          </w:p>
        </w:tc>
        <w:tc>
          <w:tcPr>
            <w:tcW w:w="2990" w:type="dxa"/>
            <w:shd w:val="clear" w:color="auto" w:fill="F2F2F2" w:themeFill="background1" w:themeFillShade="F2"/>
          </w:tcPr>
          <w:p w:rsidR="00976940" w:rsidRPr="00A33BF1" w:rsidRDefault="00976940" w:rsidP="003A0F41">
            <w:pPr>
              <w:keepNext/>
              <w:spacing w:after="0"/>
              <w:ind w:firstLine="270"/>
              <w:rPr>
                <w:sz w:val="20"/>
                <w:szCs w:val="20"/>
                <w:lang w:val="es-ES"/>
              </w:rPr>
            </w:pPr>
          </w:p>
        </w:tc>
      </w:tr>
      <w:tr w:rsidR="00976940" w:rsidRPr="00A33BF1" w:rsidTr="003A0F41">
        <w:tc>
          <w:tcPr>
            <w:tcW w:w="918" w:type="dxa"/>
            <w:shd w:val="clear" w:color="auto" w:fill="F2F2F2" w:themeFill="background1" w:themeFillShade="F2"/>
            <w:vAlign w:val="center"/>
          </w:tcPr>
          <w:p w:rsidR="00976940" w:rsidRPr="00A33BF1" w:rsidRDefault="00976940" w:rsidP="003A0F41">
            <w:pPr>
              <w:keepNext/>
              <w:spacing w:after="0"/>
              <w:ind w:firstLine="270"/>
              <w:rPr>
                <w:sz w:val="20"/>
                <w:szCs w:val="20"/>
                <w:lang w:val="es-ES"/>
              </w:rPr>
            </w:pPr>
          </w:p>
        </w:tc>
        <w:tc>
          <w:tcPr>
            <w:tcW w:w="6388" w:type="dxa"/>
            <w:shd w:val="clear" w:color="auto" w:fill="F2F2F2" w:themeFill="background1" w:themeFillShade="F2"/>
          </w:tcPr>
          <w:p w:rsidR="00976940" w:rsidRPr="00A33BF1" w:rsidRDefault="00976940" w:rsidP="00F016CC">
            <w:pPr>
              <w:keepNext/>
              <w:spacing w:after="0"/>
              <w:rPr>
                <w:sz w:val="20"/>
                <w:szCs w:val="20"/>
                <w:lang w:val="es-ES"/>
              </w:rPr>
            </w:pPr>
            <w:r w:rsidRPr="00A33BF1">
              <w:rPr>
                <w:sz w:val="20"/>
                <w:szCs w:val="20"/>
                <w:lang w:val="es-ES"/>
              </w:rPr>
              <w:t xml:space="preserve">   </w:t>
            </w:r>
            <w:r w:rsidR="00F016CC" w:rsidRPr="00A33BF1">
              <w:rPr>
                <w:sz w:val="20"/>
                <w:szCs w:val="20"/>
                <w:lang w:val="es-ES"/>
              </w:rPr>
              <w:t>Marina</w:t>
            </w:r>
          </w:p>
        </w:tc>
        <w:tc>
          <w:tcPr>
            <w:tcW w:w="2990" w:type="dxa"/>
            <w:shd w:val="clear" w:color="auto" w:fill="F2F2F2" w:themeFill="background1" w:themeFillShade="F2"/>
          </w:tcPr>
          <w:p w:rsidR="00976940" w:rsidRPr="00A33BF1" w:rsidRDefault="00976940" w:rsidP="003A0F41">
            <w:pPr>
              <w:keepNext/>
              <w:spacing w:after="0"/>
              <w:ind w:firstLine="270"/>
              <w:rPr>
                <w:sz w:val="20"/>
                <w:szCs w:val="20"/>
                <w:lang w:val="es-ES"/>
              </w:rPr>
            </w:pPr>
          </w:p>
        </w:tc>
      </w:tr>
      <w:tr w:rsidR="00976940" w:rsidRPr="006819DF" w:rsidTr="003A0F41">
        <w:tc>
          <w:tcPr>
            <w:tcW w:w="918" w:type="dxa"/>
            <w:shd w:val="clear" w:color="auto" w:fill="F2F2F2" w:themeFill="background1" w:themeFillShade="F2"/>
            <w:vAlign w:val="center"/>
          </w:tcPr>
          <w:p w:rsidR="00976940" w:rsidRPr="00A33BF1" w:rsidRDefault="00976940" w:rsidP="003A0F41">
            <w:pPr>
              <w:keepNext/>
              <w:spacing w:after="0"/>
              <w:ind w:firstLine="90"/>
              <w:rPr>
                <w:sz w:val="20"/>
                <w:szCs w:val="20"/>
                <w:lang w:val="es-ES"/>
              </w:rPr>
            </w:pPr>
          </w:p>
        </w:tc>
        <w:tc>
          <w:tcPr>
            <w:tcW w:w="6388" w:type="dxa"/>
            <w:shd w:val="clear" w:color="auto" w:fill="F2F2F2" w:themeFill="background1" w:themeFillShade="F2"/>
          </w:tcPr>
          <w:p w:rsidR="00976940" w:rsidRPr="00A33BF1" w:rsidRDefault="00F016CC" w:rsidP="00F016CC">
            <w:pPr>
              <w:keepNext/>
              <w:spacing w:after="0"/>
              <w:rPr>
                <w:sz w:val="20"/>
                <w:szCs w:val="20"/>
                <w:lang w:val="es-ES"/>
              </w:rPr>
            </w:pPr>
            <w:r w:rsidRPr="00A33BF1">
              <w:rPr>
                <w:sz w:val="20"/>
                <w:szCs w:val="20"/>
                <w:lang w:val="es-ES"/>
              </w:rPr>
              <w:t xml:space="preserve">Emisiones de </w:t>
            </w:r>
            <w:r w:rsidR="00976940" w:rsidRPr="00A33BF1">
              <w:rPr>
                <w:sz w:val="20"/>
                <w:szCs w:val="20"/>
                <w:lang w:val="es-ES"/>
              </w:rPr>
              <w:t>CO</w:t>
            </w:r>
            <w:r w:rsidR="00976940" w:rsidRPr="00A33BF1">
              <w:rPr>
                <w:sz w:val="20"/>
                <w:szCs w:val="20"/>
                <w:vertAlign w:val="subscript"/>
                <w:lang w:val="es-ES"/>
              </w:rPr>
              <w:t>2</w:t>
            </w:r>
            <w:r w:rsidR="00976940" w:rsidRPr="00A33BF1">
              <w:rPr>
                <w:sz w:val="20"/>
                <w:szCs w:val="20"/>
                <w:lang w:val="es-ES"/>
              </w:rPr>
              <w:t xml:space="preserve"> </w:t>
            </w:r>
            <w:r w:rsidRPr="00A33BF1">
              <w:rPr>
                <w:sz w:val="20"/>
                <w:szCs w:val="20"/>
                <w:lang w:val="es-ES"/>
              </w:rPr>
              <w:t>de la biomasa</w:t>
            </w:r>
          </w:p>
        </w:tc>
        <w:tc>
          <w:tcPr>
            <w:tcW w:w="2990" w:type="dxa"/>
            <w:shd w:val="clear" w:color="auto" w:fill="F2F2F2" w:themeFill="background1" w:themeFillShade="F2"/>
          </w:tcPr>
          <w:p w:rsidR="00976940" w:rsidRPr="00A33BF1" w:rsidRDefault="00976940" w:rsidP="003A0F41">
            <w:pPr>
              <w:keepNext/>
              <w:spacing w:after="0"/>
              <w:ind w:firstLine="90"/>
              <w:rPr>
                <w:sz w:val="20"/>
                <w:szCs w:val="20"/>
                <w:lang w:val="es-ES"/>
              </w:rPr>
            </w:pPr>
          </w:p>
        </w:tc>
      </w:tr>
    </w:tbl>
    <w:p w:rsidR="00976940" w:rsidRPr="00A33BF1" w:rsidRDefault="00976940" w:rsidP="00976940">
      <w:pPr>
        <w:keepNext/>
        <w:rPr>
          <w:lang w:val="es-ES"/>
        </w:rPr>
      </w:pPr>
    </w:p>
    <w:p w:rsidR="00976940" w:rsidRPr="00A33BF1" w:rsidRDefault="00976940" w:rsidP="00976940">
      <w:pPr>
        <w:keepNext/>
        <w:rPr>
          <w:lang w:val="es-ES"/>
        </w:rPr>
      </w:pPr>
    </w:p>
    <w:p w:rsidR="00976940" w:rsidRPr="00A33BF1" w:rsidRDefault="00976940" w:rsidP="000D32CA">
      <w:pPr>
        <w:keepNext/>
        <w:rPr>
          <w:lang w:val="es-ES"/>
        </w:rPr>
      </w:pPr>
    </w:p>
    <w:sectPr w:rsidR="00976940" w:rsidRPr="00A33BF1" w:rsidSect="00AD0004">
      <w:headerReference w:type="default" r:id="rId41"/>
      <w:headerReference w:type="first" r:id="rId42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EB7" w:rsidRDefault="00911EB7" w:rsidP="00DE3026">
      <w:r>
        <w:separator/>
      </w:r>
    </w:p>
  </w:endnote>
  <w:endnote w:type="continuationSeparator" w:id="0">
    <w:p w:rsidR="00911EB7" w:rsidRDefault="00911EB7" w:rsidP="00DE3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6871908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6819DF" w:rsidRPr="00F2076A" w:rsidRDefault="006819DF" w:rsidP="0047408B">
        <w:pPr>
          <w:pStyle w:val="Footer"/>
          <w:jc w:val="right"/>
          <w:rPr>
            <w:sz w:val="20"/>
            <w:szCs w:val="20"/>
          </w:rPr>
        </w:pPr>
        <w:r w:rsidRPr="00F2076A">
          <w:rPr>
            <w:sz w:val="20"/>
            <w:szCs w:val="20"/>
          </w:rPr>
          <w:fldChar w:fldCharType="begin"/>
        </w:r>
        <w:r w:rsidRPr="00F2076A">
          <w:rPr>
            <w:sz w:val="20"/>
            <w:szCs w:val="20"/>
          </w:rPr>
          <w:instrText xml:space="preserve"> PAGE   \* MERGEFORMAT </w:instrText>
        </w:r>
        <w:r w:rsidRPr="00F2076A">
          <w:rPr>
            <w:sz w:val="20"/>
            <w:szCs w:val="20"/>
          </w:rPr>
          <w:fldChar w:fldCharType="separate"/>
        </w:r>
        <w:r w:rsidR="00062A7F">
          <w:rPr>
            <w:noProof/>
            <w:sz w:val="20"/>
            <w:szCs w:val="20"/>
          </w:rPr>
          <w:t>22</w:t>
        </w:r>
        <w:r w:rsidRPr="00F2076A">
          <w:rPr>
            <w:noProof/>
            <w:sz w:val="20"/>
            <w:szCs w:val="20"/>
          </w:rPr>
          <w:fldChar w:fldCharType="end"/>
        </w:r>
      </w:p>
    </w:sdtContent>
  </w:sdt>
  <w:p w:rsidR="006819DF" w:rsidRDefault="006819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4097885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6819DF" w:rsidRPr="00F2076A" w:rsidRDefault="006819DF">
        <w:pPr>
          <w:pStyle w:val="Footer"/>
          <w:jc w:val="right"/>
          <w:rPr>
            <w:sz w:val="20"/>
            <w:szCs w:val="20"/>
          </w:rPr>
        </w:pPr>
        <w:r w:rsidRPr="00F2076A">
          <w:rPr>
            <w:sz w:val="20"/>
            <w:szCs w:val="20"/>
          </w:rPr>
          <w:fldChar w:fldCharType="begin"/>
        </w:r>
        <w:r w:rsidRPr="00F2076A">
          <w:rPr>
            <w:sz w:val="20"/>
            <w:szCs w:val="20"/>
          </w:rPr>
          <w:instrText xml:space="preserve"> PAGE   \* MERGEFORMAT </w:instrText>
        </w:r>
        <w:r w:rsidRPr="00F2076A">
          <w:rPr>
            <w:sz w:val="20"/>
            <w:szCs w:val="20"/>
          </w:rPr>
          <w:fldChar w:fldCharType="separate"/>
        </w:r>
        <w:r w:rsidR="00062A7F">
          <w:rPr>
            <w:noProof/>
            <w:sz w:val="20"/>
            <w:szCs w:val="20"/>
          </w:rPr>
          <w:t>1</w:t>
        </w:r>
        <w:r w:rsidRPr="00F2076A">
          <w:rPr>
            <w:noProof/>
            <w:sz w:val="20"/>
            <w:szCs w:val="20"/>
          </w:rPr>
          <w:fldChar w:fldCharType="end"/>
        </w:r>
      </w:p>
    </w:sdtContent>
  </w:sdt>
  <w:p w:rsidR="006819DF" w:rsidRDefault="006819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EB7" w:rsidRDefault="00911EB7" w:rsidP="00DE3026">
      <w:r>
        <w:separator/>
      </w:r>
    </w:p>
  </w:footnote>
  <w:footnote w:type="continuationSeparator" w:id="0">
    <w:p w:rsidR="00911EB7" w:rsidRDefault="00911EB7" w:rsidP="00DE3026">
      <w:r>
        <w:continuationSeparator/>
      </w:r>
    </w:p>
  </w:footnote>
  <w:footnote w:id="1">
    <w:p w:rsidR="006819DF" w:rsidRPr="00B66C88" w:rsidRDefault="006819DF">
      <w:pPr>
        <w:pStyle w:val="FootnoteText"/>
        <w:rPr>
          <w:lang w:val="es-PE"/>
        </w:rPr>
      </w:pPr>
      <w:r>
        <w:rPr>
          <w:rStyle w:val="FootnoteReference"/>
        </w:rPr>
        <w:footnoteRef/>
      </w:r>
      <w:r w:rsidRPr="00B66C88">
        <w:rPr>
          <w:lang w:val="es-PE"/>
        </w:rPr>
        <w:t xml:space="preserve"> </w:t>
      </w:r>
      <w:r w:rsidRPr="00B66C88">
        <w:rPr>
          <w:sz w:val="22"/>
          <w:szCs w:val="22"/>
          <w:lang w:val="es-PE"/>
        </w:rPr>
        <w:t>Incluye cualquier personal a tiempo complet</w:t>
      </w:r>
      <w:r>
        <w:rPr>
          <w:sz w:val="22"/>
          <w:szCs w:val="22"/>
          <w:lang w:val="es-PE"/>
        </w:rPr>
        <w:t>o</w:t>
      </w:r>
      <w:r w:rsidRPr="00B66C88">
        <w:rPr>
          <w:sz w:val="22"/>
          <w:szCs w:val="22"/>
          <w:lang w:val="es-PE"/>
        </w:rPr>
        <w:t>, personal a tiempo parcial y consultores.</w:t>
      </w:r>
    </w:p>
  </w:footnote>
  <w:footnote w:id="2">
    <w:p w:rsidR="006819DF" w:rsidRPr="000F6A1E" w:rsidRDefault="006819DF">
      <w:pPr>
        <w:pStyle w:val="FootnoteText"/>
        <w:rPr>
          <w:lang w:val="es-PE"/>
        </w:rPr>
      </w:pPr>
      <w:r>
        <w:rPr>
          <w:rStyle w:val="FootnoteReference"/>
        </w:rPr>
        <w:footnoteRef/>
      </w:r>
      <w:r>
        <w:rPr>
          <w:lang w:val="es-PE"/>
        </w:rPr>
        <w:t xml:space="preserve"> “Encargado” significa la(s) </w:t>
      </w:r>
      <w:r w:rsidRPr="00863382">
        <w:rPr>
          <w:lang w:val="es-PE"/>
        </w:rPr>
        <w:t>persona</w:t>
      </w:r>
      <w:r>
        <w:rPr>
          <w:lang w:val="es-PE"/>
        </w:rPr>
        <w:t xml:space="preserve">(s) </w:t>
      </w:r>
      <w:r w:rsidRPr="00863382">
        <w:rPr>
          <w:lang w:val="es-PE"/>
        </w:rPr>
        <w:t xml:space="preserve">responsable(s). </w:t>
      </w:r>
      <w:r w:rsidRPr="000F6A1E">
        <w:rPr>
          <w:lang w:val="es-PE"/>
        </w:rPr>
        <w:t>Ello puede haberse definido en la Secci</w:t>
      </w:r>
      <w:r>
        <w:rPr>
          <w:lang w:val="es-PE"/>
        </w:rPr>
        <w:t>ó</w:t>
      </w:r>
      <w:r w:rsidRPr="000F6A1E">
        <w:rPr>
          <w:lang w:val="es-PE"/>
        </w:rPr>
        <w:t xml:space="preserve">n 1.2 </w:t>
      </w:r>
      <w:r>
        <w:rPr>
          <w:lang w:val="es-PE"/>
        </w:rPr>
        <w:t>de la Plantilla de Acuerdos Institucionales</w:t>
      </w:r>
      <w:r w:rsidRPr="000F6A1E">
        <w:rPr>
          <w:lang w:val="es-PE"/>
        </w:rPr>
        <w:t>.</w:t>
      </w:r>
    </w:p>
  </w:footnote>
  <w:footnote w:id="3">
    <w:p w:rsidR="006819DF" w:rsidRPr="000F6A1E" w:rsidRDefault="006819DF">
      <w:pPr>
        <w:pStyle w:val="FootnoteText"/>
        <w:rPr>
          <w:lang w:val="es-PE"/>
        </w:rPr>
      </w:pPr>
      <w:r>
        <w:rPr>
          <w:rStyle w:val="FootnoteReference"/>
        </w:rPr>
        <w:footnoteRef/>
      </w:r>
      <w:r w:rsidRPr="000F6A1E">
        <w:rPr>
          <w:lang w:val="es-PE"/>
        </w:rPr>
        <w:t xml:space="preserve"> El NIC debe determinar las fechas de vencimiento (</w:t>
      </w:r>
      <w:r>
        <w:rPr>
          <w:lang w:val="es-PE"/>
        </w:rPr>
        <w:t>con día</w:t>
      </w:r>
      <w:r w:rsidRPr="000F6A1E">
        <w:rPr>
          <w:lang w:val="es-PE"/>
        </w:rPr>
        <w:t>/</w:t>
      </w:r>
      <w:r>
        <w:rPr>
          <w:lang w:val="es-PE"/>
        </w:rPr>
        <w:t xml:space="preserve"> mes </w:t>
      </w:r>
      <w:r w:rsidRPr="000F6A1E">
        <w:rPr>
          <w:lang w:val="es-PE"/>
        </w:rPr>
        <w:t>/</w:t>
      </w:r>
      <w:r>
        <w:rPr>
          <w:lang w:val="es-PE"/>
        </w:rPr>
        <w:t xml:space="preserve"> año</w:t>
      </w:r>
      <w:r w:rsidRPr="000F6A1E">
        <w:rPr>
          <w:lang w:val="es-PE"/>
        </w:rPr>
        <w:t xml:space="preserve">). </w:t>
      </w:r>
      <w:r>
        <w:rPr>
          <w:lang w:val="es-PE"/>
        </w:rPr>
        <w:t>Se han recomendado</w:t>
      </w:r>
      <w:r w:rsidRPr="000F6A1E">
        <w:rPr>
          <w:lang w:val="es-PE"/>
        </w:rPr>
        <w:t xml:space="preserve"> límites de tiempo </w:t>
      </w:r>
      <w:r>
        <w:rPr>
          <w:lang w:val="es-PE"/>
        </w:rPr>
        <w:t>a manera de</w:t>
      </w:r>
      <w:r w:rsidRPr="000F6A1E">
        <w:rPr>
          <w:lang w:val="es-PE"/>
        </w:rPr>
        <w:t xml:space="preserve"> ejemplo para cada </w:t>
      </w:r>
      <w:r>
        <w:rPr>
          <w:lang w:val="es-PE"/>
        </w:rPr>
        <w:t>actividad</w:t>
      </w:r>
      <w:r w:rsidRPr="000F6A1E">
        <w:rPr>
          <w:lang w:val="es-PE"/>
        </w:rPr>
        <w:t>.</w:t>
      </w:r>
    </w:p>
  </w:footnote>
  <w:footnote w:id="4">
    <w:p w:rsidR="006819DF" w:rsidRPr="0007605A" w:rsidRDefault="006819DF" w:rsidP="00790AE0">
      <w:pPr>
        <w:pStyle w:val="FootnoteText"/>
        <w:rPr>
          <w:rFonts w:asciiTheme="majorHAnsi" w:hAnsiTheme="majorHAnsi"/>
          <w:lang w:val="es-PE"/>
        </w:rPr>
      </w:pPr>
      <w:r w:rsidRPr="00733C59">
        <w:rPr>
          <w:rStyle w:val="FootnoteReference"/>
          <w:rFonts w:asciiTheme="majorHAnsi" w:hAnsiTheme="majorHAnsi"/>
        </w:rPr>
        <w:footnoteRef/>
      </w:r>
      <w:r w:rsidRPr="0007605A">
        <w:rPr>
          <w:rFonts w:asciiTheme="majorHAnsi" w:hAnsiTheme="majorHAnsi"/>
          <w:lang w:val="es-PE"/>
        </w:rPr>
        <w:t xml:space="preserve"> Los factores de emisión de fallas en </w:t>
      </w:r>
      <w:r>
        <w:rPr>
          <w:rFonts w:asciiTheme="majorHAnsi" w:hAnsiTheme="majorHAnsi"/>
          <w:lang w:val="es-PE"/>
        </w:rPr>
        <w:t xml:space="preserve">la Base de Datos de Factores de Emisión del </w:t>
      </w:r>
      <w:r w:rsidRPr="0007605A">
        <w:rPr>
          <w:rFonts w:asciiTheme="majorHAnsi" w:hAnsiTheme="majorHAnsi"/>
          <w:lang w:val="es-PE"/>
        </w:rPr>
        <w:t>IPCC</w:t>
      </w:r>
      <w:r>
        <w:rPr>
          <w:rFonts w:asciiTheme="majorHAnsi" w:hAnsiTheme="majorHAnsi"/>
          <w:lang w:val="es-PE"/>
        </w:rPr>
        <w:t xml:space="preserve"> están disponibles en línea en </w:t>
      </w:r>
      <w:r w:rsidRPr="0007605A">
        <w:rPr>
          <w:rFonts w:asciiTheme="majorHAnsi" w:hAnsiTheme="majorHAnsi"/>
          <w:lang w:val="es-PE"/>
        </w:rPr>
        <w:t xml:space="preserve">: </w:t>
      </w:r>
      <w:hyperlink r:id="rId1" w:history="1">
        <w:r w:rsidRPr="0007605A">
          <w:rPr>
            <w:rStyle w:val="Hyperlink"/>
            <w:rFonts w:asciiTheme="majorHAnsi" w:hAnsiTheme="majorHAnsi"/>
            <w:lang w:val="es-PE"/>
          </w:rPr>
          <w:t>http://www.ipcc-nggip.iges.or.jp/EFDB/main.php</w:t>
        </w:r>
      </w:hyperlink>
      <w:r w:rsidRPr="0007605A">
        <w:rPr>
          <w:rFonts w:asciiTheme="majorHAnsi" w:hAnsiTheme="majorHAnsi"/>
          <w:lang w:val="es-PE"/>
        </w:rPr>
        <w:t xml:space="preserve"> </w:t>
      </w:r>
    </w:p>
  </w:footnote>
  <w:footnote w:id="5">
    <w:p w:rsidR="006819DF" w:rsidRPr="0007605A" w:rsidRDefault="006819DF" w:rsidP="00FC3CEE">
      <w:pPr>
        <w:pStyle w:val="FootnoteText"/>
        <w:rPr>
          <w:lang w:val="es-PE"/>
        </w:rPr>
      </w:pPr>
      <w:r>
        <w:rPr>
          <w:rStyle w:val="FootnoteReference"/>
        </w:rPr>
        <w:footnoteRef/>
      </w:r>
      <w:r w:rsidRPr="0007605A">
        <w:rPr>
          <w:lang w:val="es-PE"/>
        </w:rPr>
        <w:t xml:space="preserve"> Esta es la persona responsable de desarrollar las </w:t>
      </w:r>
      <w:r>
        <w:rPr>
          <w:lang w:val="es-PE"/>
        </w:rPr>
        <w:t>estimaciones de gases de efecto invernadero para cada categoría</w:t>
      </w:r>
      <w:r w:rsidRPr="0007605A">
        <w:rPr>
          <w:lang w:val="es-PE"/>
        </w:rPr>
        <w:t>.</w:t>
      </w:r>
    </w:p>
  </w:footnote>
  <w:footnote w:id="6">
    <w:p w:rsidR="006819DF" w:rsidRPr="00F016CC" w:rsidRDefault="006819DF" w:rsidP="00976940">
      <w:pPr>
        <w:pStyle w:val="FootnoteText"/>
        <w:rPr>
          <w:lang w:val="es-PE"/>
        </w:rPr>
      </w:pPr>
      <w:r>
        <w:rPr>
          <w:rStyle w:val="FootnoteReference"/>
        </w:rPr>
        <w:footnoteRef/>
      </w:r>
      <w:r w:rsidRPr="00F016CC">
        <w:rPr>
          <w:lang w:val="es-PE"/>
        </w:rPr>
        <w:t xml:space="preserve"> </w:t>
      </w:r>
      <w:r w:rsidRPr="0007605A">
        <w:rPr>
          <w:lang w:val="es-PE"/>
        </w:rPr>
        <w:t xml:space="preserve">Esta es la persona responsable de desarrollar las </w:t>
      </w:r>
      <w:r>
        <w:rPr>
          <w:lang w:val="es-PE"/>
        </w:rPr>
        <w:t>estimaciones de gases de efecto invernadero para cada categoría</w:t>
      </w:r>
      <w:r w:rsidRPr="00F016CC">
        <w:rPr>
          <w:lang w:val="es-PE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070" w:type="dxa"/>
      <w:tblInd w:w="-4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410"/>
      <w:gridCol w:w="5040"/>
      <w:gridCol w:w="1620"/>
    </w:tblGrid>
    <w:tr w:rsidR="006819DF" w:rsidTr="00C62AFC">
      <w:tc>
        <w:tcPr>
          <w:tcW w:w="4410" w:type="dxa"/>
          <w:vAlign w:val="center"/>
        </w:tcPr>
        <w:p w:rsidR="006819DF" w:rsidRPr="00927F61" w:rsidRDefault="006819DF" w:rsidP="006819DF">
          <w:pPr>
            <w:pStyle w:val="Header"/>
            <w:rPr>
              <w:rStyle w:val="BookTitle"/>
              <w:sz w:val="24"/>
              <w:szCs w:val="24"/>
              <w:lang w:val="es-PE"/>
            </w:rPr>
          </w:pPr>
          <w:r>
            <w:rPr>
              <w:rStyle w:val="BookTitle"/>
              <w:sz w:val="24"/>
              <w:szCs w:val="24"/>
              <w:lang w:val="es-PE"/>
            </w:rPr>
            <w:t>MANUAL</w:t>
          </w:r>
          <w:r w:rsidRPr="00927F61">
            <w:rPr>
              <w:rStyle w:val="BookTitle"/>
              <w:sz w:val="24"/>
              <w:szCs w:val="24"/>
              <w:lang w:val="es-PE"/>
            </w:rPr>
            <w:t xml:space="preserve"> DEL</w:t>
          </w:r>
          <w:r>
            <w:rPr>
              <w:rStyle w:val="BookTitle"/>
              <w:sz w:val="24"/>
              <w:szCs w:val="24"/>
              <w:lang w:val="es-PE"/>
            </w:rPr>
            <w:t xml:space="preserve"> sistema de</w:t>
          </w:r>
          <w:r w:rsidRPr="00927F61">
            <w:rPr>
              <w:rStyle w:val="BookTitle"/>
              <w:sz w:val="24"/>
              <w:szCs w:val="24"/>
              <w:lang w:val="es-PE"/>
            </w:rPr>
            <w:t xml:space="preserve"> IN</w:t>
          </w:r>
          <w:r>
            <w:rPr>
              <w:rStyle w:val="BookTitle"/>
              <w:sz w:val="24"/>
              <w:szCs w:val="24"/>
              <w:lang w:val="es-PE"/>
            </w:rPr>
            <w:t xml:space="preserve">VENTARIO NACIONAL DE Emisión de GASES DE EFECTO INVERNADERO DE </w:t>
          </w:r>
          <w:r w:rsidRPr="00927F61">
            <w:rPr>
              <w:rStyle w:val="BookTitle"/>
              <w:sz w:val="24"/>
              <w:szCs w:val="24"/>
              <w:lang w:val="es-PE"/>
            </w:rPr>
            <w:t xml:space="preserve">EPA </w:t>
          </w:r>
        </w:p>
      </w:tc>
      <w:tc>
        <w:tcPr>
          <w:tcW w:w="5040" w:type="dxa"/>
          <w:vAlign w:val="center"/>
        </w:tcPr>
        <w:p w:rsidR="006819DF" w:rsidRPr="00927F61" w:rsidRDefault="006819DF" w:rsidP="00927F61">
          <w:pPr>
            <w:pStyle w:val="Header"/>
            <w:jc w:val="right"/>
            <w:rPr>
              <w:rStyle w:val="BookTitle"/>
              <w:sz w:val="24"/>
              <w:szCs w:val="24"/>
              <w:lang w:val="es-PE"/>
            </w:rPr>
          </w:pPr>
          <w:r w:rsidRPr="00927F61">
            <w:rPr>
              <w:rStyle w:val="BookTitle"/>
              <w:sz w:val="24"/>
              <w:szCs w:val="24"/>
              <w:lang w:val="es-PE"/>
            </w:rPr>
            <w:t>memorando de incepción d</w:t>
          </w:r>
          <w:r>
            <w:rPr>
              <w:rStyle w:val="BookTitle"/>
              <w:sz w:val="24"/>
              <w:szCs w:val="24"/>
              <w:lang w:val="es-PE"/>
            </w:rPr>
            <w:t xml:space="preserve">el inventario nacional de emisión gases de efecto invernadero </w:t>
          </w:r>
        </w:p>
      </w:tc>
      <w:tc>
        <w:tcPr>
          <w:tcW w:w="1620" w:type="dxa"/>
          <w:vAlign w:val="center"/>
        </w:tcPr>
        <w:p w:rsidR="006819DF" w:rsidRDefault="006819DF" w:rsidP="008C27A1">
          <w:pPr>
            <w:pStyle w:val="Header"/>
            <w:jc w:val="both"/>
          </w:pPr>
          <w:r>
            <w:rPr>
              <w:noProof/>
            </w:rPr>
            <w:drawing>
              <wp:inline distT="0" distB="0" distL="0" distR="0" wp14:anchorId="0DB3076A" wp14:editId="28302302">
                <wp:extent cx="960417" cy="655608"/>
                <wp:effectExtent l="0" t="0" r="0" b="0"/>
                <wp:docPr id="8" name="Picture 8" descr="New Template Workbook Cove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7" descr="New Template Workbook Cove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72" t="7156" r="72476" b="744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0851" cy="6559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819DF" w:rsidRDefault="006819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9DF" w:rsidRDefault="006819DF" w:rsidP="00DE3026">
    <w:pPr>
      <w:pStyle w:val="Header"/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9DF" w:rsidRDefault="006819DF" w:rsidP="00DE30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576F8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2E2620"/>
    <w:multiLevelType w:val="hybridMultilevel"/>
    <w:tmpl w:val="DCCCFEBE"/>
    <w:lvl w:ilvl="0" w:tplc="81AAB978">
      <w:numFmt w:val="bullet"/>
      <w:lvlText w:val="•"/>
      <w:lvlJc w:val="left"/>
      <w:pPr>
        <w:ind w:left="720" w:hanging="360"/>
      </w:pPr>
      <w:rPr>
        <w:rFonts w:ascii="Calibri" w:eastAsiaTheme="minorHAnsi" w:hAnsi="Calibri" w:cs="Palatino-Roman" w:hint="default"/>
        <w:lang w:val="es-P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D68E5"/>
    <w:multiLevelType w:val="hybridMultilevel"/>
    <w:tmpl w:val="CF1AB32C"/>
    <w:lvl w:ilvl="0" w:tplc="1C9624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P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D93793"/>
    <w:multiLevelType w:val="hybridMultilevel"/>
    <w:tmpl w:val="A1142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A343B"/>
    <w:multiLevelType w:val="hybridMultilevel"/>
    <w:tmpl w:val="10F6237C"/>
    <w:lvl w:ilvl="0" w:tplc="0A722A3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548DD4" w:themeColor="text2" w:themeTint="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027F48"/>
    <w:multiLevelType w:val="hybridMultilevel"/>
    <w:tmpl w:val="931404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191076"/>
    <w:multiLevelType w:val="hybridMultilevel"/>
    <w:tmpl w:val="859AE834"/>
    <w:lvl w:ilvl="0" w:tplc="AE8CC8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E57B5"/>
    <w:multiLevelType w:val="hybridMultilevel"/>
    <w:tmpl w:val="DFDEDDE2"/>
    <w:lvl w:ilvl="0" w:tplc="DA884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P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3015FF"/>
    <w:multiLevelType w:val="hybridMultilevel"/>
    <w:tmpl w:val="0F3E4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03064E"/>
    <w:multiLevelType w:val="hybridMultilevel"/>
    <w:tmpl w:val="0BD07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D41FAC"/>
    <w:multiLevelType w:val="hybridMultilevel"/>
    <w:tmpl w:val="75A47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7675F8"/>
    <w:multiLevelType w:val="hybridMultilevel"/>
    <w:tmpl w:val="14100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EE64CB"/>
    <w:multiLevelType w:val="hybridMultilevel"/>
    <w:tmpl w:val="FF2AA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F13B8B"/>
    <w:multiLevelType w:val="hybridMultilevel"/>
    <w:tmpl w:val="A89CE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30E9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val="es-PE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564692"/>
    <w:multiLevelType w:val="hybridMultilevel"/>
    <w:tmpl w:val="0E74B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5D7533"/>
    <w:multiLevelType w:val="hybridMultilevel"/>
    <w:tmpl w:val="8BD4D948"/>
    <w:lvl w:ilvl="0" w:tplc="60B465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P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3F29AD"/>
    <w:multiLevelType w:val="hybridMultilevel"/>
    <w:tmpl w:val="1F380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682984"/>
    <w:multiLevelType w:val="hybridMultilevel"/>
    <w:tmpl w:val="1110E0B0"/>
    <w:lvl w:ilvl="0" w:tplc="647AFF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PE"/>
      </w:rPr>
    </w:lvl>
    <w:lvl w:ilvl="1" w:tplc="53160E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val="es-PE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1471C9"/>
    <w:multiLevelType w:val="hybridMultilevel"/>
    <w:tmpl w:val="0706C16C"/>
    <w:lvl w:ilvl="0" w:tplc="D3CCBEFE">
      <w:numFmt w:val="bullet"/>
      <w:lvlText w:val="•"/>
      <w:lvlJc w:val="left"/>
      <w:pPr>
        <w:ind w:left="720" w:hanging="360"/>
      </w:pPr>
      <w:rPr>
        <w:rFonts w:ascii="Calibri" w:eastAsiaTheme="minorHAnsi" w:hAnsi="Calibri" w:cs="Palatino-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1A56FD"/>
    <w:multiLevelType w:val="hybridMultilevel"/>
    <w:tmpl w:val="D5D61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DC51CB"/>
    <w:multiLevelType w:val="hybridMultilevel"/>
    <w:tmpl w:val="78340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D54189"/>
    <w:multiLevelType w:val="hybridMultilevel"/>
    <w:tmpl w:val="6DC6D6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6469E1"/>
    <w:multiLevelType w:val="hybridMultilevel"/>
    <w:tmpl w:val="678E2BE0"/>
    <w:lvl w:ilvl="0" w:tplc="902440C8">
      <w:start w:val="1"/>
      <w:numFmt w:val="decimal"/>
      <w:pStyle w:val="Heading1"/>
      <w:lvlText w:val="%1."/>
      <w:lvlJc w:val="left"/>
      <w:pPr>
        <w:ind w:left="5940" w:hanging="360"/>
      </w:pPr>
      <w:rPr>
        <w:rFonts w:hint="default"/>
        <w:lang w:val="es-PE"/>
      </w:rPr>
    </w:lvl>
    <w:lvl w:ilvl="1" w:tplc="CC04505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6F63E7"/>
    <w:multiLevelType w:val="hybridMultilevel"/>
    <w:tmpl w:val="C4103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0558B1"/>
    <w:multiLevelType w:val="hybridMultilevel"/>
    <w:tmpl w:val="C922AA66"/>
    <w:lvl w:ilvl="0" w:tplc="B55AAF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E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965DDC"/>
    <w:multiLevelType w:val="hybridMultilevel"/>
    <w:tmpl w:val="83FCE99C"/>
    <w:lvl w:ilvl="0" w:tplc="CB6EEB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P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760A53"/>
    <w:multiLevelType w:val="hybridMultilevel"/>
    <w:tmpl w:val="DA4E6B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2"/>
  </w:num>
  <w:num w:numId="3">
    <w:abstractNumId w:val="6"/>
  </w:num>
  <w:num w:numId="4">
    <w:abstractNumId w:val="17"/>
  </w:num>
  <w:num w:numId="5">
    <w:abstractNumId w:val="15"/>
  </w:num>
  <w:num w:numId="6">
    <w:abstractNumId w:val="7"/>
  </w:num>
  <w:num w:numId="7">
    <w:abstractNumId w:val="2"/>
  </w:num>
  <w:num w:numId="8">
    <w:abstractNumId w:val="9"/>
  </w:num>
  <w:num w:numId="9">
    <w:abstractNumId w:val="8"/>
  </w:num>
  <w:num w:numId="10">
    <w:abstractNumId w:val="19"/>
  </w:num>
  <w:num w:numId="11">
    <w:abstractNumId w:val="16"/>
  </w:num>
  <w:num w:numId="12">
    <w:abstractNumId w:val="24"/>
  </w:num>
  <w:num w:numId="13">
    <w:abstractNumId w:val="25"/>
  </w:num>
  <w:num w:numId="14">
    <w:abstractNumId w:val="11"/>
  </w:num>
  <w:num w:numId="15">
    <w:abstractNumId w:val="10"/>
  </w:num>
  <w:num w:numId="16">
    <w:abstractNumId w:val="0"/>
  </w:num>
  <w:num w:numId="17">
    <w:abstractNumId w:val="1"/>
  </w:num>
  <w:num w:numId="18">
    <w:abstractNumId w:val="18"/>
  </w:num>
  <w:num w:numId="19">
    <w:abstractNumId w:val="12"/>
  </w:num>
  <w:num w:numId="20">
    <w:abstractNumId w:val="20"/>
  </w:num>
  <w:num w:numId="21">
    <w:abstractNumId w:val="3"/>
  </w:num>
  <w:num w:numId="22">
    <w:abstractNumId w:val="13"/>
  </w:num>
  <w:num w:numId="23">
    <w:abstractNumId w:val="26"/>
  </w:num>
  <w:num w:numId="24">
    <w:abstractNumId w:val="5"/>
  </w:num>
  <w:num w:numId="25">
    <w:abstractNumId w:val="21"/>
  </w:num>
  <w:num w:numId="26">
    <w:abstractNumId w:val="23"/>
  </w:num>
  <w:num w:numId="27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880"/>
    <w:rsid w:val="00001457"/>
    <w:rsid w:val="00007370"/>
    <w:rsid w:val="00012288"/>
    <w:rsid w:val="00014314"/>
    <w:rsid w:val="00024743"/>
    <w:rsid w:val="0002480F"/>
    <w:rsid w:val="0002671A"/>
    <w:rsid w:val="00027DB3"/>
    <w:rsid w:val="00031800"/>
    <w:rsid w:val="00035A51"/>
    <w:rsid w:val="00041F27"/>
    <w:rsid w:val="00050378"/>
    <w:rsid w:val="0005359A"/>
    <w:rsid w:val="00062635"/>
    <w:rsid w:val="00062A7F"/>
    <w:rsid w:val="00064750"/>
    <w:rsid w:val="00064A6B"/>
    <w:rsid w:val="00067B54"/>
    <w:rsid w:val="0007171F"/>
    <w:rsid w:val="00073F8F"/>
    <w:rsid w:val="0007605A"/>
    <w:rsid w:val="0007686B"/>
    <w:rsid w:val="00081F05"/>
    <w:rsid w:val="00083CA3"/>
    <w:rsid w:val="00083D21"/>
    <w:rsid w:val="00084C8B"/>
    <w:rsid w:val="0008721F"/>
    <w:rsid w:val="00091A29"/>
    <w:rsid w:val="00092D45"/>
    <w:rsid w:val="00093940"/>
    <w:rsid w:val="00095A59"/>
    <w:rsid w:val="000A0F1A"/>
    <w:rsid w:val="000A15E4"/>
    <w:rsid w:val="000A4261"/>
    <w:rsid w:val="000A7F57"/>
    <w:rsid w:val="000B6271"/>
    <w:rsid w:val="000B6C53"/>
    <w:rsid w:val="000B7D29"/>
    <w:rsid w:val="000C06A8"/>
    <w:rsid w:val="000C1720"/>
    <w:rsid w:val="000C18E5"/>
    <w:rsid w:val="000C5BC3"/>
    <w:rsid w:val="000D32CA"/>
    <w:rsid w:val="000E04A8"/>
    <w:rsid w:val="000E1052"/>
    <w:rsid w:val="000E4900"/>
    <w:rsid w:val="000E7E40"/>
    <w:rsid w:val="000F0EBD"/>
    <w:rsid w:val="000F3151"/>
    <w:rsid w:val="000F6A1E"/>
    <w:rsid w:val="000F775C"/>
    <w:rsid w:val="00100714"/>
    <w:rsid w:val="00105D0A"/>
    <w:rsid w:val="001079DC"/>
    <w:rsid w:val="001128AC"/>
    <w:rsid w:val="0011790B"/>
    <w:rsid w:val="00123268"/>
    <w:rsid w:val="00123552"/>
    <w:rsid w:val="00125B68"/>
    <w:rsid w:val="00127799"/>
    <w:rsid w:val="00131ACC"/>
    <w:rsid w:val="00131D29"/>
    <w:rsid w:val="0013424D"/>
    <w:rsid w:val="00135BD1"/>
    <w:rsid w:val="00136844"/>
    <w:rsid w:val="00137B95"/>
    <w:rsid w:val="0014039E"/>
    <w:rsid w:val="00140420"/>
    <w:rsid w:val="00143055"/>
    <w:rsid w:val="0014306A"/>
    <w:rsid w:val="00144718"/>
    <w:rsid w:val="001472E2"/>
    <w:rsid w:val="00152458"/>
    <w:rsid w:val="001557CB"/>
    <w:rsid w:val="0015776E"/>
    <w:rsid w:val="00163C3B"/>
    <w:rsid w:val="0017043B"/>
    <w:rsid w:val="001716B5"/>
    <w:rsid w:val="00172101"/>
    <w:rsid w:val="001729DF"/>
    <w:rsid w:val="0018021E"/>
    <w:rsid w:val="00181CD4"/>
    <w:rsid w:val="00185BF0"/>
    <w:rsid w:val="001872A6"/>
    <w:rsid w:val="00193C47"/>
    <w:rsid w:val="00195307"/>
    <w:rsid w:val="001A4053"/>
    <w:rsid w:val="001A45F9"/>
    <w:rsid w:val="001A6BC8"/>
    <w:rsid w:val="001B46AF"/>
    <w:rsid w:val="001C0DF0"/>
    <w:rsid w:val="001C2CD5"/>
    <w:rsid w:val="001C46B9"/>
    <w:rsid w:val="001C5BA2"/>
    <w:rsid w:val="001D2786"/>
    <w:rsid w:val="001D5BB3"/>
    <w:rsid w:val="001D6993"/>
    <w:rsid w:val="001D7FCF"/>
    <w:rsid w:val="001E0C47"/>
    <w:rsid w:val="001E1979"/>
    <w:rsid w:val="001E44E9"/>
    <w:rsid w:val="001E51D7"/>
    <w:rsid w:val="001E79F2"/>
    <w:rsid w:val="001F3939"/>
    <w:rsid w:val="001F564B"/>
    <w:rsid w:val="00201E26"/>
    <w:rsid w:val="002055D2"/>
    <w:rsid w:val="00213DAE"/>
    <w:rsid w:val="002149D2"/>
    <w:rsid w:val="00220BB1"/>
    <w:rsid w:val="00222CE7"/>
    <w:rsid w:val="002243A7"/>
    <w:rsid w:val="00224A2B"/>
    <w:rsid w:val="00226E49"/>
    <w:rsid w:val="00227996"/>
    <w:rsid w:val="00234596"/>
    <w:rsid w:val="002402B0"/>
    <w:rsid w:val="00242860"/>
    <w:rsid w:val="00244846"/>
    <w:rsid w:val="00247F87"/>
    <w:rsid w:val="002514F3"/>
    <w:rsid w:val="00253827"/>
    <w:rsid w:val="002539B9"/>
    <w:rsid w:val="002573A8"/>
    <w:rsid w:val="00257416"/>
    <w:rsid w:val="002629E6"/>
    <w:rsid w:val="00263891"/>
    <w:rsid w:val="002721FF"/>
    <w:rsid w:val="00272F62"/>
    <w:rsid w:val="00281ADD"/>
    <w:rsid w:val="0028739C"/>
    <w:rsid w:val="00291127"/>
    <w:rsid w:val="00295063"/>
    <w:rsid w:val="002A0A09"/>
    <w:rsid w:val="002A1E9F"/>
    <w:rsid w:val="002A6A97"/>
    <w:rsid w:val="002A6DD1"/>
    <w:rsid w:val="002B4AA4"/>
    <w:rsid w:val="002B5500"/>
    <w:rsid w:val="002B7560"/>
    <w:rsid w:val="002C0823"/>
    <w:rsid w:val="002C25B6"/>
    <w:rsid w:val="002C3AC6"/>
    <w:rsid w:val="002C4DF7"/>
    <w:rsid w:val="002C4E45"/>
    <w:rsid w:val="002C51FB"/>
    <w:rsid w:val="002C5B75"/>
    <w:rsid w:val="002D013D"/>
    <w:rsid w:val="002D2255"/>
    <w:rsid w:val="002E1C1C"/>
    <w:rsid w:val="002E3C6A"/>
    <w:rsid w:val="002F04D7"/>
    <w:rsid w:val="002F2F04"/>
    <w:rsid w:val="002F2F9E"/>
    <w:rsid w:val="002F3C6E"/>
    <w:rsid w:val="002F4889"/>
    <w:rsid w:val="002F4A31"/>
    <w:rsid w:val="003071C9"/>
    <w:rsid w:val="00311D02"/>
    <w:rsid w:val="00312869"/>
    <w:rsid w:val="00326F3C"/>
    <w:rsid w:val="00327148"/>
    <w:rsid w:val="00332CD8"/>
    <w:rsid w:val="003339D2"/>
    <w:rsid w:val="00334040"/>
    <w:rsid w:val="0033613F"/>
    <w:rsid w:val="00340136"/>
    <w:rsid w:val="00340170"/>
    <w:rsid w:val="0034086F"/>
    <w:rsid w:val="003466C3"/>
    <w:rsid w:val="00346D45"/>
    <w:rsid w:val="003539D2"/>
    <w:rsid w:val="00355416"/>
    <w:rsid w:val="003567A8"/>
    <w:rsid w:val="003622D1"/>
    <w:rsid w:val="00364C98"/>
    <w:rsid w:val="00366479"/>
    <w:rsid w:val="0037080F"/>
    <w:rsid w:val="003750B0"/>
    <w:rsid w:val="00375D59"/>
    <w:rsid w:val="003827E5"/>
    <w:rsid w:val="003830E8"/>
    <w:rsid w:val="00385307"/>
    <w:rsid w:val="003920AD"/>
    <w:rsid w:val="003A02FB"/>
    <w:rsid w:val="003A0F41"/>
    <w:rsid w:val="003A1E36"/>
    <w:rsid w:val="003A38A5"/>
    <w:rsid w:val="003A41CE"/>
    <w:rsid w:val="003A510D"/>
    <w:rsid w:val="003A6F38"/>
    <w:rsid w:val="003A76CD"/>
    <w:rsid w:val="003B4975"/>
    <w:rsid w:val="003B7BBC"/>
    <w:rsid w:val="003C02DB"/>
    <w:rsid w:val="003C38CD"/>
    <w:rsid w:val="003C3A3E"/>
    <w:rsid w:val="003C40A4"/>
    <w:rsid w:val="003C554F"/>
    <w:rsid w:val="003C713D"/>
    <w:rsid w:val="003C7F34"/>
    <w:rsid w:val="003D1F84"/>
    <w:rsid w:val="003D203D"/>
    <w:rsid w:val="003D2476"/>
    <w:rsid w:val="003D723F"/>
    <w:rsid w:val="003D75FD"/>
    <w:rsid w:val="003E041D"/>
    <w:rsid w:val="003F2B1A"/>
    <w:rsid w:val="003F371E"/>
    <w:rsid w:val="003F45A6"/>
    <w:rsid w:val="003F5548"/>
    <w:rsid w:val="003F604B"/>
    <w:rsid w:val="00401E64"/>
    <w:rsid w:val="00402936"/>
    <w:rsid w:val="00402D38"/>
    <w:rsid w:val="004074E3"/>
    <w:rsid w:val="004139A0"/>
    <w:rsid w:val="004161A3"/>
    <w:rsid w:val="004161C5"/>
    <w:rsid w:val="004172C6"/>
    <w:rsid w:val="00427011"/>
    <w:rsid w:val="004270FB"/>
    <w:rsid w:val="0042743C"/>
    <w:rsid w:val="00430AF0"/>
    <w:rsid w:val="00431E4D"/>
    <w:rsid w:val="00431EBE"/>
    <w:rsid w:val="00434066"/>
    <w:rsid w:val="004356DB"/>
    <w:rsid w:val="00441293"/>
    <w:rsid w:val="00442EB6"/>
    <w:rsid w:val="00445185"/>
    <w:rsid w:val="004519C2"/>
    <w:rsid w:val="00455D47"/>
    <w:rsid w:val="004579EF"/>
    <w:rsid w:val="00461B10"/>
    <w:rsid w:val="00461D04"/>
    <w:rsid w:val="00466870"/>
    <w:rsid w:val="00471638"/>
    <w:rsid w:val="0047264F"/>
    <w:rsid w:val="0047408B"/>
    <w:rsid w:val="00474639"/>
    <w:rsid w:val="004835A8"/>
    <w:rsid w:val="00483B55"/>
    <w:rsid w:val="00484979"/>
    <w:rsid w:val="00484DB7"/>
    <w:rsid w:val="0048607C"/>
    <w:rsid w:val="00486AF4"/>
    <w:rsid w:val="00492CAD"/>
    <w:rsid w:val="004A2DC0"/>
    <w:rsid w:val="004A6BB6"/>
    <w:rsid w:val="004B03F8"/>
    <w:rsid w:val="004B2673"/>
    <w:rsid w:val="004B6B8C"/>
    <w:rsid w:val="004C0254"/>
    <w:rsid w:val="004C116C"/>
    <w:rsid w:val="004C220B"/>
    <w:rsid w:val="004C2B47"/>
    <w:rsid w:val="004C433C"/>
    <w:rsid w:val="004C5BFA"/>
    <w:rsid w:val="004D52BA"/>
    <w:rsid w:val="004D6316"/>
    <w:rsid w:val="004D6CCB"/>
    <w:rsid w:val="004E02A0"/>
    <w:rsid w:val="004E0C30"/>
    <w:rsid w:val="004E1056"/>
    <w:rsid w:val="004E1E4E"/>
    <w:rsid w:val="004E3E5F"/>
    <w:rsid w:val="004F1E11"/>
    <w:rsid w:val="004F5776"/>
    <w:rsid w:val="004F66AB"/>
    <w:rsid w:val="004F7146"/>
    <w:rsid w:val="005003FF"/>
    <w:rsid w:val="00511B44"/>
    <w:rsid w:val="00512D52"/>
    <w:rsid w:val="00512E3D"/>
    <w:rsid w:val="005174CD"/>
    <w:rsid w:val="00517608"/>
    <w:rsid w:val="00517EAE"/>
    <w:rsid w:val="00520BAF"/>
    <w:rsid w:val="00523A73"/>
    <w:rsid w:val="00523D6E"/>
    <w:rsid w:val="00525CE0"/>
    <w:rsid w:val="00530240"/>
    <w:rsid w:val="00532924"/>
    <w:rsid w:val="00532A3D"/>
    <w:rsid w:val="00533E36"/>
    <w:rsid w:val="00533E7D"/>
    <w:rsid w:val="005420C2"/>
    <w:rsid w:val="0054257C"/>
    <w:rsid w:val="005455B3"/>
    <w:rsid w:val="00546542"/>
    <w:rsid w:val="00547549"/>
    <w:rsid w:val="00554FAE"/>
    <w:rsid w:val="0056059C"/>
    <w:rsid w:val="0056139F"/>
    <w:rsid w:val="005713DA"/>
    <w:rsid w:val="005720B5"/>
    <w:rsid w:val="005849CE"/>
    <w:rsid w:val="005851B7"/>
    <w:rsid w:val="005868D2"/>
    <w:rsid w:val="00590F93"/>
    <w:rsid w:val="0059340B"/>
    <w:rsid w:val="005934CA"/>
    <w:rsid w:val="005975D8"/>
    <w:rsid w:val="005A0E58"/>
    <w:rsid w:val="005A2B8D"/>
    <w:rsid w:val="005A4948"/>
    <w:rsid w:val="005A51BE"/>
    <w:rsid w:val="005A73EC"/>
    <w:rsid w:val="005A75E2"/>
    <w:rsid w:val="005B1C46"/>
    <w:rsid w:val="005B2F76"/>
    <w:rsid w:val="005C1B9D"/>
    <w:rsid w:val="005C640E"/>
    <w:rsid w:val="005C7954"/>
    <w:rsid w:val="005D171E"/>
    <w:rsid w:val="005D29B3"/>
    <w:rsid w:val="005D2EC1"/>
    <w:rsid w:val="005E25A6"/>
    <w:rsid w:val="005E2C9D"/>
    <w:rsid w:val="005E7DA0"/>
    <w:rsid w:val="005F6B8F"/>
    <w:rsid w:val="005F7F5D"/>
    <w:rsid w:val="00600172"/>
    <w:rsid w:val="00603DB9"/>
    <w:rsid w:val="00614732"/>
    <w:rsid w:val="00616406"/>
    <w:rsid w:val="00616BA7"/>
    <w:rsid w:val="00617377"/>
    <w:rsid w:val="00623135"/>
    <w:rsid w:val="006233E0"/>
    <w:rsid w:val="00623655"/>
    <w:rsid w:val="00625BB9"/>
    <w:rsid w:val="00626394"/>
    <w:rsid w:val="00627166"/>
    <w:rsid w:val="00627A46"/>
    <w:rsid w:val="00635384"/>
    <w:rsid w:val="0063727D"/>
    <w:rsid w:val="00637D5B"/>
    <w:rsid w:val="006414C2"/>
    <w:rsid w:val="0065200B"/>
    <w:rsid w:val="00653C21"/>
    <w:rsid w:val="006617A7"/>
    <w:rsid w:val="0066263B"/>
    <w:rsid w:val="00663BEF"/>
    <w:rsid w:val="00664A8D"/>
    <w:rsid w:val="0066632D"/>
    <w:rsid w:val="006725A9"/>
    <w:rsid w:val="006751D8"/>
    <w:rsid w:val="0067703D"/>
    <w:rsid w:val="006819DF"/>
    <w:rsid w:val="00681FA8"/>
    <w:rsid w:val="0068206F"/>
    <w:rsid w:val="00682B05"/>
    <w:rsid w:val="006930CF"/>
    <w:rsid w:val="0069696E"/>
    <w:rsid w:val="00696995"/>
    <w:rsid w:val="006973E8"/>
    <w:rsid w:val="006A1252"/>
    <w:rsid w:val="006A31EF"/>
    <w:rsid w:val="006A5223"/>
    <w:rsid w:val="006B3C45"/>
    <w:rsid w:val="006C4309"/>
    <w:rsid w:val="006C694A"/>
    <w:rsid w:val="006D0B75"/>
    <w:rsid w:val="006D63EE"/>
    <w:rsid w:val="006D6B17"/>
    <w:rsid w:val="006E0148"/>
    <w:rsid w:val="006E572A"/>
    <w:rsid w:val="006E5948"/>
    <w:rsid w:val="006F0B86"/>
    <w:rsid w:val="006F3007"/>
    <w:rsid w:val="006F3341"/>
    <w:rsid w:val="006F44F3"/>
    <w:rsid w:val="006F77DB"/>
    <w:rsid w:val="00700542"/>
    <w:rsid w:val="00701D9A"/>
    <w:rsid w:val="007123DB"/>
    <w:rsid w:val="0071327A"/>
    <w:rsid w:val="00720A71"/>
    <w:rsid w:val="007236C9"/>
    <w:rsid w:val="007239CA"/>
    <w:rsid w:val="00725274"/>
    <w:rsid w:val="007326D5"/>
    <w:rsid w:val="00735382"/>
    <w:rsid w:val="00741474"/>
    <w:rsid w:val="00750928"/>
    <w:rsid w:val="00753EF5"/>
    <w:rsid w:val="007545BB"/>
    <w:rsid w:val="00756A15"/>
    <w:rsid w:val="00756C7B"/>
    <w:rsid w:val="00761EAB"/>
    <w:rsid w:val="00772A0E"/>
    <w:rsid w:val="007816D1"/>
    <w:rsid w:val="0078317B"/>
    <w:rsid w:val="00785040"/>
    <w:rsid w:val="00786AD7"/>
    <w:rsid w:val="00786E38"/>
    <w:rsid w:val="00790AE0"/>
    <w:rsid w:val="00792CE8"/>
    <w:rsid w:val="00796B25"/>
    <w:rsid w:val="007A1399"/>
    <w:rsid w:val="007A31CF"/>
    <w:rsid w:val="007A32E0"/>
    <w:rsid w:val="007A3FCD"/>
    <w:rsid w:val="007A49D3"/>
    <w:rsid w:val="007A613E"/>
    <w:rsid w:val="007B046B"/>
    <w:rsid w:val="007B2A55"/>
    <w:rsid w:val="007B4240"/>
    <w:rsid w:val="007C1655"/>
    <w:rsid w:val="007C184F"/>
    <w:rsid w:val="007D3E8D"/>
    <w:rsid w:val="007D635C"/>
    <w:rsid w:val="007D6500"/>
    <w:rsid w:val="007E1FB6"/>
    <w:rsid w:val="007E2772"/>
    <w:rsid w:val="007E48D5"/>
    <w:rsid w:val="007F0427"/>
    <w:rsid w:val="007F1968"/>
    <w:rsid w:val="007F21BD"/>
    <w:rsid w:val="007F21E0"/>
    <w:rsid w:val="007F2ACD"/>
    <w:rsid w:val="007F3326"/>
    <w:rsid w:val="007F7017"/>
    <w:rsid w:val="007F7933"/>
    <w:rsid w:val="008048EE"/>
    <w:rsid w:val="00805139"/>
    <w:rsid w:val="00815ABC"/>
    <w:rsid w:val="0082033E"/>
    <w:rsid w:val="00824A36"/>
    <w:rsid w:val="00827BEF"/>
    <w:rsid w:val="00830689"/>
    <w:rsid w:val="00834C59"/>
    <w:rsid w:val="00841F01"/>
    <w:rsid w:val="00842680"/>
    <w:rsid w:val="008454CB"/>
    <w:rsid w:val="00852346"/>
    <w:rsid w:val="0085244A"/>
    <w:rsid w:val="00854087"/>
    <w:rsid w:val="00854757"/>
    <w:rsid w:val="00856DA7"/>
    <w:rsid w:val="00860957"/>
    <w:rsid w:val="00860F3F"/>
    <w:rsid w:val="00861EF6"/>
    <w:rsid w:val="00863382"/>
    <w:rsid w:val="0086473E"/>
    <w:rsid w:val="008651CF"/>
    <w:rsid w:val="008679E1"/>
    <w:rsid w:val="00867F0C"/>
    <w:rsid w:val="0087521A"/>
    <w:rsid w:val="0089020E"/>
    <w:rsid w:val="00892E8A"/>
    <w:rsid w:val="008A44ED"/>
    <w:rsid w:val="008A4F5B"/>
    <w:rsid w:val="008A5283"/>
    <w:rsid w:val="008B39F9"/>
    <w:rsid w:val="008B6862"/>
    <w:rsid w:val="008C043C"/>
    <w:rsid w:val="008C24C8"/>
    <w:rsid w:val="008C27A1"/>
    <w:rsid w:val="008D1CA2"/>
    <w:rsid w:val="008D2342"/>
    <w:rsid w:val="008D2E71"/>
    <w:rsid w:val="008D40AA"/>
    <w:rsid w:val="008E070A"/>
    <w:rsid w:val="008E095F"/>
    <w:rsid w:val="008F2CF2"/>
    <w:rsid w:val="008F53F6"/>
    <w:rsid w:val="008F55B0"/>
    <w:rsid w:val="008F5BB9"/>
    <w:rsid w:val="009024AA"/>
    <w:rsid w:val="00904B19"/>
    <w:rsid w:val="00911EB7"/>
    <w:rsid w:val="00912304"/>
    <w:rsid w:val="009123C1"/>
    <w:rsid w:val="00912D2F"/>
    <w:rsid w:val="0091533A"/>
    <w:rsid w:val="009157DD"/>
    <w:rsid w:val="009158C2"/>
    <w:rsid w:val="00916871"/>
    <w:rsid w:val="00920174"/>
    <w:rsid w:val="00923F03"/>
    <w:rsid w:val="00926CFB"/>
    <w:rsid w:val="00927F61"/>
    <w:rsid w:val="009310CC"/>
    <w:rsid w:val="00932677"/>
    <w:rsid w:val="00934671"/>
    <w:rsid w:val="00934F1F"/>
    <w:rsid w:val="0093755B"/>
    <w:rsid w:val="00941C97"/>
    <w:rsid w:val="00942064"/>
    <w:rsid w:val="00944856"/>
    <w:rsid w:val="0095087E"/>
    <w:rsid w:val="00953E7B"/>
    <w:rsid w:val="00957EBF"/>
    <w:rsid w:val="0097141B"/>
    <w:rsid w:val="00971F6A"/>
    <w:rsid w:val="0097240E"/>
    <w:rsid w:val="009756D9"/>
    <w:rsid w:val="00976058"/>
    <w:rsid w:val="00976940"/>
    <w:rsid w:val="00980564"/>
    <w:rsid w:val="0098396B"/>
    <w:rsid w:val="00985987"/>
    <w:rsid w:val="00985A2D"/>
    <w:rsid w:val="00986818"/>
    <w:rsid w:val="009922CD"/>
    <w:rsid w:val="009937F6"/>
    <w:rsid w:val="00995883"/>
    <w:rsid w:val="009B13CC"/>
    <w:rsid w:val="009B1AE8"/>
    <w:rsid w:val="009B1D9D"/>
    <w:rsid w:val="009B3500"/>
    <w:rsid w:val="009B7331"/>
    <w:rsid w:val="009C066E"/>
    <w:rsid w:val="009D1B39"/>
    <w:rsid w:val="009D28CE"/>
    <w:rsid w:val="009D3791"/>
    <w:rsid w:val="009D6D04"/>
    <w:rsid w:val="009E62E1"/>
    <w:rsid w:val="009F3235"/>
    <w:rsid w:val="00A0780D"/>
    <w:rsid w:val="00A21574"/>
    <w:rsid w:val="00A24119"/>
    <w:rsid w:val="00A26278"/>
    <w:rsid w:val="00A26B8B"/>
    <w:rsid w:val="00A27AB3"/>
    <w:rsid w:val="00A27B93"/>
    <w:rsid w:val="00A3198C"/>
    <w:rsid w:val="00A33BF1"/>
    <w:rsid w:val="00A44844"/>
    <w:rsid w:val="00A471CD"/>
    <w:rsid w:val="00A56148"/>
    <w:rsid w:val="00A661A3"/>
    <w:rsid w:val="00A729F7"/>
    <w:rsid w:val="00A774F4"/>
    <w:rsid w:val="00A814E8"/>
    <w:rsid w:val="00A83967"/>
    <w:rsid w:val="00A91A24"/>
    <w:rsid w:val="00A96E02"/>
    <w:rsid w:val="00AA153F"/>
    <w:rsid w:val="00AA29C2"/>
    <w:rsid w:val="00AA2B55"/>
    <w:rsid w:val="00AA65AF"/>
    <w:rsid w:val="00AA7D04"/>
    <w:rsid w:val="00AB0091"/>
    <w:rsid w:val="00AB0AA3"/>
    <w:rsid w:val="00AB4D9D"/>
    <w:rsid w:val="00AB65BA"/>
    <w:rsid w:val="00AB66AA"/>
    <w:rsid w:val="00AC73DC"/>
    <w:rsid w:val="00AD0004"/>
    <w:rsid w:val="00AD6A64"/>
    <w:rsid w:val="00AF1704"/>
    <w:rsid w:val="00B002FD"/>
    <w:rsid w:val="00B012CF"/>
    <w:rsid w:val="00B07367"/>
    <w:rsid w:val="00B12979"/>
    <w:rsid w:val="00B1439F"/>
    <w:rsid w:val="00B22A54"/>
    <w:rsid w:val="00B231AA"/>
    <w:rsid w:val="00B23643"/>
    <w:rsid w:val="00B2571D"/>
    <w:rsid w:val="00B304B2"/>
    <w:rsid w:val="00B30B11"/>
    <w:rsid w:val="00B335FB"/>
    <w:rsid w:val="00B370EA"/>
    <w:rsid w:val="00B41824"/>
    <w:rsid w:val="00B451C5"/>
    <w:rsid w:val="00B535E1"/>
    <w:rsid w:val="00B5625F"/>
    <w:rsid w:val="00B64880"/>
    <w:rsid w:val="00B66C88"/>
    <w:rsid w:val="00B66F40"/>
    <w:rsid w:val="00B709D8"/>
    <w:rsid w:val="00B72C90"/>
    <w:rsid w:val="00B83F2A"/>
    <w:rsid w:val="00B91CA5"/>
    <w:rsid w:val="00B93AC0"/>
    <w:rsid w:val="00B96455"/>
    <w:rsid w:val="00B97534"/>
    <w:rsid w:val="00BA1351"/>
    <w:rsid w:val="00BA2D18"/>
    <w:rsid w:val="00BA5A45"/>
    <w:rsid w:val="00BA736C"/>
    <w:rsid w:val="00BA7713"/>
    <w:rsid w:val="00BB1569"/>
    <w:rsid w:val="00BB45E9"/>
    <w:rsid w:val="00BB7843"/>
    <w:rsid w:val="00BC5557"/>
    <w:rsid w:val="00BC5D95"/>
    <w:rsid w:val="00BD127A"/>
    <w:rsid w:val="00BD2C6F"/>
    <w:rsid w:val="00BD37EE"/>
    <w:rsid w:val="00BE121C"/>
    <w:rsid w:val="00BE1239"/>
    <w:rsid w:val="00BE3BCB"/>
    <w:rsid w:val="00BE4ACB"/>
    <w:rsid w:val="00BE7098"/>
    <w:rsid w:val="00BF6E9C"/>
    <w:rsid w:val="00BF754D"/>
    <w:rsid w:val="00C01D1D"/>
    <w:rsid w:val="00C03F98"/>
    <w:rsid w:val="00C13515"/>
    <w:rsid w:val="00C17CB8"/>
    <w:rsid w:val="00C21E7D"/>
    <w:rsid w:val="00C23BAA"/>
    <w:rsid w:val="00C31A87"/>
    <w:rsid w:val="00C32143"/>
    <w:rsid w:val="00C3454A"/>
    <w:rsid w:val="00C348DE"/>
    <w:rsid w:val="00C40CDE"/>
    <w:rsid w:val="00C40F50"/>
    <w:rsid w:val="00C44554"/>
    <w:rsid w:val="00C44591"/>
    <w:rsid w:val="00C46D4A"/>
    <w:rsid w:val="00C52F11"/>
    <w:rsid w:val="00C60C55"/>
    <w:rsid w:val="00C62AFC"/>
    <w:rsid w:val="00C64F6D"/>
    <w:rsid w:val="00C65F79"/>
    <w:rsid w:val="00C66439"/>
    <w:rsid w:val="00C740C5"/>
    <w:rsid w:val="00C8588B"/>
    <w:rsid w:val="00C8724D"/>
    <w:rsid w:val="00C87A8A"/>
    <w:rsid w:val="00C90524"/>
    <w:rsid w:val="00C93AA0"/>
    <w:rsid w:val="00C93EEA"/>
    <w:rsid w:val="00C96178"/>
    <w:rsid w:val="00C97D67"/>
    <w:rsid w:val="00C97F11"/>
    <w:rsid w:val="00CA254E"/>
    <w:rsid w:val="00CB0603"/>
    <w:rsid w:val="00CB081B"/>
    <w:rsid w:val="00CB2E69"/>
    <w:rsid w:val="00CB65E6"/>
    <w:rsid w:val="00CC0E5C"/>
    <w:rsid w:val="00CC1810"/>
    <w:rsid w:val="00CC31AE"/>
    <w:rsid w:val="00CC4A06"/>
    <w:rsid w:val="00CC72E4"/>
    <w:rsid w:val="00CC7A58"/>
    <w:rsid w:val="00CD1A90"/>
    <w:rsid w:val="00CD4B3A"/>
    <w:rsid w:val="00CD7836"/>
    <w:rsid w:val="00CE09AB"/>
    <w:rsid w:val="00CE104B"/>
    <w:rsid w:val="00CE246D"/>
    <w:rsid w:val="00CE266F"/>
    <w:rsid w:val="00CE42A0"/>
    <w:rsid w:val="00CE7085"/>
    <w:rsid w:val="00CE71AA"/>
    <w:rsid w:val="00CF045B"/>
    <w:rsid w:val="00CF07FF"/>
    <w:rsid w:val="00CF33C6"/>
    <w:rsid w:val="00CF3FC9"/>
    <w:rsid w:val="00CF4716"/>
    <w:rsid w:val="00CF49F6"/>
    <w:rsid w:val="00CF75ED"/>
    <w:rsid w:val="00D005B3"/>
    <w:rsid w:val="00D01B96"/>
    <w:rsid w:val="00D02D1D"/>
    <w:rsid w:val="00D03D74"/>
    <w:rsid w:val="00D125C3"/>
    <w:rsid w:val="00D23571"/>
    <w:rsid w:val="00D23730"/>
    <w:rsid w:val="00D26F33"/>
    <w:rsid w:val="00D328DD"/>
    <w:rsid w:val="00D35467"/>
    <w:rsid w:val="00D35DA4"/>
    <w:rsid w:val="00D367EA"/>
    <w:rsid w:val="00D408AA"/>
    <w:rsid w:val="00D417AA"/>
    <w:rsid w:val="00D41A40"/>
    <w:rsid w:val="00D41D78"/>
    <w:rsid w:val="00D4362D"/>
    <w:rsid w:val="00D45E44"/>
    <w:rsid w:val="00D4675B"/>
    <w:rsid w:val="00D4704A"/>
    <w:rsid w:val="00D56981"/>
    <w:rsid w:val="00D57224"/>
    <w:rsid w:val="00D728BF"/>
    <w:rsid w:val="00D73391"/>
    <w:rsid w:val="00D746A9"/>
    <w:rsid w:val="00D86879"/>
    <w:rsid w:val="00D875A9"/>
    <w:rsid w:val="00DA103D"/>
    <w:rsid w:val="00DA1885"/>
    <w:rsid w:val="00DA1CB8"/>
    <w:rsid w:val="00DA1F6E"/>
    <w:rsid w:val="00DA3DEA"/>
    <w:rsid w:val="00DA6581"/>
    <w:rsid w:val="00DA6BC9"/>
    <w:rsid w:val="00DB4E15"/>
    <w:rsid w:val="00DB5922"/>
    <w:rsid w:val="00DC2B52"/>
    <w:rsid w:val="00DC2E80"/>
    <w:rsid w:val="00DC5F3C"/>
    <w:rsid w:val="00DD6AF7"/>
    <w:rsid w:val="00DD769B"/>
    <w:rsid w:val="00DE034A"/>
    <w:rsid w:val="00DE3026"/>
    <w:rsid w:val="00DE6635"/>
    <w:rsid w:val="00DF5791"/>
    <w:rsid w:val="00DF7E02"/>
    <w:rsid w:val="00E0056A"/>
    <w:rsid w:val="00E008DE"/>
    <w:rsid w:val="00E050FC"/>
    <w:rsid w:val="00E052B8"/>
    <w:rsid w:val="00E11D75"/>
    <w:rsid w:val="00E15489"/>
    <w:rsid w:val="00E15DBD"/>
    <w:rsid w:val="00E17164"/>
    <w:rsid w:val="00E17DBE"/>
    <w:rsid w:val="00E259A1"/>
    <w:rsid w:val="00E31EB4"/>
    <w:rsid w:val="00E328BA"/>
    <w:rsid w:val="00E332C6"/>
    <w:rsid w:val="00E37075"/>
    <w:rsid w:val="00E4114B"/>
    <w:rsid w:val="00E447FD"/>
    <w:rsid w:val="00E449D0"/>
    <w:rsid w:val="00E46B09"/>
    <w:rsid w:val="00E51BA4"/>
    <w:rsid w:val="00E53405"/>
    <w:rsid w:val="00E55AA6"/>
    <w:rsid w:val="00E56E77"/>
    <w:rsid w:val="00E6456F"/>
    <w:rsid w:val="00E66676"/>
    <w:rsid w:val="00E70324"/>
    <w:rsid w:val="00E7754D"/>
    <w:rsid w:val="00E80AF8"/>
    <w:rsid w:val="00E8200A"/>
    <w:rsid w:val="00E85C4D"/>
    <w:rsid w:val="00E874F7"/>
    <w:rsid w:val="00E914EA"/>
    <w:rsid w:val="00E93331"/>
    <w:rsid w:val="00E9372F"/>
    <w:rsid w:val="00E93C41"/>
    <w:rsid w:val="00E950CF"/>
    <w:rsid w:val="00E95CE5"/>
    <w:rsid w:val="00E966B6"/>
    <w:rsid w:val="00E97BBC"/>
    <w:rsid w:val="00EA1133"/>
    <w:rsid w:val="00EB228B"/>
    <w:rsid w:val="00EB551C"/>
    <w:rsid w:val="00EB6EB6"/>
    <w:rsid w:val="00EC3E14"/>
    <w:rsid w:val="00EC64DD"/>
    <w:rsid w:val="00ED1800"/>
    <w:rsid w:val="00ED70CE"/>
    <w:rsid w:val="00EE2B91"/>
    <w:rsid w:val="00EF25DD"/>
    <w:rsid w:val="00EF7401"/>
    <w:rsid w:val="00F016CC"/>
    <w:rsid w:val="00F01D3D"/>
    <w:rsid w:val="00F05364"/>
    <w:rsid w:val="00F070C7"/>
    <w:rsid w:val="00F07812"/>
    <w:rsid w:val="00F1480C"/>
    <w:rsid w:val="00F16EF2"/>
    <w:rsid w:val="00F17035"/>
    <w:rsid w:val="00F2076A"/>
    <w:rsid w:val="00F20E84"/>
    <w:rsid w:val="00F22EF2"/>
    <w:rsid w:val="00F246F4"/>
    <w:rsid w:val="00F30051"/>
    <w:rsid w:val="00F42E94"/>
    <w:rsid w:val="00F44832"/>
    <w:rsid w:val="00F472BD"/>
    <w:rsid w:val="00F47E13"/>
    <w:rsid w:val="00F513D1"/>
    <w:rsid w:val="00F51CE5"/>
    <w:rsid w:val="00F52BDE"/>
    <w:rsid w:val="00F5601A"/>
    <w:rsid w:val="00F6263C"/>
    <w:rsid w:val="00F64AF5"/>
    <w:rsid w:val="00F65476"/>
    <w:rsid w:val="00F74D93"/>
    <w:rsid w:val="00F75E8C"/>
    <w:rsid w:val="00F778F8"/>
    <w:rsid w:val="00F81EC1"/>
    <w:rsid w:val="00F8236B"/>
    <w:rsid w:val="00F83FA4"/>
    <w:rsid w:val="00F8656A"/>
    <w:rsid w:val="00FA0F66"/>
    <w:rsid w:val="00FA0F84"/>
    <w:rsid w:val="00FA262A"/>
    <w:rsid w:val="00FA2911"/>
    <w:rsid w:val="00FA4299"/>
    <w:rsid w:val="00FB106B"/>
    <w:rsid w:val="00FB14A9"/>
    <w:rsid w:val="00FC3CEE"/>
    <w:rsid w:val="00FC41EB"/>
    <w:rsid w:val="00FC4D74"/>
    <w:rsid w:val="00FD1879"/>
    <w:rsid w:val="00FD1E36"/>
    <w:rsid w:val="00FD2AA0"/>
    <w:rsid w:val="00FD7DCD"/>
    <w:rsid w:val="00FE07D7"/>
    <w:rsid w:val="00FE2146"/>
    <w:rsid w:val="00FE3DFA"/>
    <w:rsid w:val="00FE3E48"/>
    <w:rsid w:val="00FE54EA"/>
    <w:rsid w:val="00FE5E65"/>
    <w:rsid w:val="00FF0CC5"/>
    <w:rsid w:val="00FF1B05"/>
    <w:rsid w:val="00FF53B1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1D6CF7-2BCE-4453-A5BE-7AC68057E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026"/>
    <w:pPr>
      <w:spacing w:after="120" w:line="240" w:lineRule="auto"/>
    </w:pPr>
    <w:rPr>
      <w:rFonts w:asciiTheme="majorHAnsi" w:hAnsiTheme="maj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F6E"/>
    <w:pPr>
      <w:keepNext/>
      <w:keepLines/>
      <w:numPr>
        <w:numId w:val="2"/>
      </w:numPr>
      <w:spacing w:before="480"/>
      <w:ind w:left="360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2C5B75"/>
    <w:pPr>
      <w:keepNext/>
      <w:keepLines/>
      <w:spacing w:before="240"/>
      <w:outlineLvl w:val="1"/>
    </w:pPr>
    <w:rPr>
      <w:rFonts w:eastAsiaTheme="majorEastAsia" w:cstheme="majorBidi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5B75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045B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48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488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648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48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488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8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88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2C5B75"/>
    <w:rPr>
      <w:rFonts w:asciiTheme="majorHAnsi" w:eastAsiaTheme="majorEastAsia" w:hAnsiTheme="majorHAnsi" w:cstheme="majorBidi"/>
      <w:b/>
      <w:bCs/>
      <w:i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DA1F6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F01D3D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01D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664A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4A8D"/>
  </w:style>
  <w:style w:type="paragraph" w:styleId="Footer">
    <w:name w:val="footer"/>
    <w:basedOn w:val="Normal"/>
    <w:link w:val="FooterChar"/>
    <w:uiPriority w:val="99"/>
    <w:unhideWhenUsed/>
    <w:rsid w:val="00664A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4A8D"/>
  </w:style>
  <w:style w:type="table" w:styleId="TableGrid">
    <w:name w:val="Table Grid"/>
    <w:basedOn w:val="TableNormal"/>
    <w:uiPriority w:val="59"/>
    <w:rsid w:val="00664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ookTitle">
    <w:name w:val="Book Title"/>
    <w:basedOn w:val="DefaultParagraphFont"/>
    <w:uiPriority w:val="33"/>
    <w:qFormat/>
    <w:rsid w:val="00664A8D"/>
    <w:rPr>
      <w:b/>
      <w:bCs/>
      <w:smallCaps/>
      <w:spacing w:val="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4A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4A8D"/>
    <w:rPr>
      <w:b/>
      <w:bCs/>
      <w:sz w:val="20"/>
      <w:szCs w:val="20"/>
    </w:rPr>
  </w:style>
  <w:style w:type="paragraph" w:styleId="NoSpacing">
    <w:name w:val="No Spacing"/>
    <w:uiPriority w:val="1"/>
    <w:qFormat/>
    <w:rsid w:val="00CF33C6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2C5B7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evision">
    <w:name w:val="Revision"/>
    <w:hidden/>
    <w:uiPriority w:val="99"/>
    <w:semiHidden/>
    <w:rsid w:val="001E0C47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B6B8C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6278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2627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BodyTextNormal">
    <w:name w:val="Body Text Normal"/>
    <w:basedOn w:val="BodyTextIndent"/>
    <w:rsid w:val="00600172"/>
    <w:pPr>
      <w:spacing w:before="60" w:after="60"/>
      <w:ind w:left="0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00172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00172"/>
  </w:style>
  <w:style w:type="paragraph" w:styleId="BodyText">
    <w:name w:val="Body Text"/>
    <w:basedOn w:val="Normal"/>
    <w:link w:val="BodyTextChar"/>
    <w:uiPriority w:val="99"/>
    <w:semiHidden/>
    <w:unhideWhenUsed/>
    <w:rsid w:val="00C44554"/>
  </w:style>
  <w:style w:type="character" w:customStyle="1" w:styleId="BodyTextChar">
    <w:name w:val="Body Text Char"/>
    <w:basedOn w:val="DefaultParagraphFont"/>
    <w:link w:val="BodyText"/>
    <w:uiPriority w:val="99"/>
    <w:semiHidden/>
    <w:rsid w:val="00C44554"/>
  </w:style>
  <w:style w:type="paragraph" w:styleId="List">
    <w:name w:val="List"/>
    <w:basedOn w:val="Normal"/>
    <w:rsid w:val="00DE3026"/>
    <w:pPr>
      <w:tabs>
        <w:tab w:val="left" w:pos="0"/>
      </w:tabs>
      <w:spacing w:before="120"/>
      <w:ind w:left="360" w:hanging="36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514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uiPriority w:val="99"/>
    <w:unhideWhenUsed/>
    <w:rsid w:val="001A4053"/>
    <w:pPr>
      <w:numPr>
        <w:numId w:val="16"/>
      </w:numPr>
      <w:spacing w:after="0"/>
      <w:contextualSpacing/>
    </w:pPr>
    <w:rPr>
      <w:rFonts w:asciiTheme="minorHAnsi" w:hAnsiTheme="minorHAns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4053"/>
    <w:pPr>
      <w:spacing w:after="0"/>
    </w:pPr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40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4053"/>
    <w:rPr>
      <w:vertAlign w:val="superscript"/>
    </w:rPr>
  </w:style>
  <w:style w:type="table" w:customStyle="1" w:styleId="MediumShading1-Accent11">
    <w:name w:val="Medium Shading 1 - Accent 11"/>
    <w:basedOn w:val="TableNormal"/>
    <w:uiPriority w:val="63"/>
    <w:rsid w:val="00F83F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1">
    <w:name w:val="Light List1"/>
    <w:basedOn w:val="TableNormal"/>
    <w:uiPriority w:val="61"/>
    <w:rsid w:val="00F83F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CF045B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6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://www.nrel.colostate.edu/projects/ALUsoftware/" TargetMode="External"/><Relationship Id="rId26" Type="http://schemas.openxmlformats.org/officeDocument/2006/relationships/hyperlink" Target="http://unfccc.int/national_reports/non-annex_i_natcom/training_material/methodological_documents/items/7914.php" TargetMode="External"/><Relationship Id="rId39" Type="http://schemas.openxmlformats.org/officeDocument/2006/relationships/hyperlink" Target="http://www.epa.gov/climatechange/EPAactivities/internationalpartnerships/capacity-building.html" TargetMode="External"/><Relationship Id="rId21" Type="http://schemas.openxmlformats.org/officeDocument/2006/relationships/hyperlink" Target="http://unfccc.int/national_reports/non-annex_i_natcom/guidelines_and_user_manual/items/2607.php" TargetMode="External"/><Relationship Id="rId34" Type="http://schemas.openxmlformats.org/officeDocument/2006/relationships/hyperlink" Target="http://youtu.be/s-5gGkWdcXQ" TargetMode="External"/><Relationship Id="rId42" Type="http://schemas.openxmlformats.org/officeDocument/2006/relationships/header" Target="header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unfccc.int/national_reports/non-annex_i_national_communications/non-annex_i_inventory_software/items/7627.php" TargetMode="External"/><Relationship Id="rId29" Type="http://schemas.openxmlformats.org/officeDocument/2006/relationships/hyperlink" Target="http://www.ipcc-nggip.iges.or.jp/public/2006gl/index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hyperlink" Target="http://www.epa.gov/climatechange/EPAactivities/internationalpartnerships/capacity-building.html" TargetMode="External"/><Relationship Id="rId32" Type="http://schemas.openxmlformats.org/officeDocument/2006/relationships/hyperlink" Target="http://www.ipcc-nggip.iges.or.jp/public/2006gl/pdf/1_Volume1/V1_3_Ch3_Uncertainties.pdf" TargetMode="External"/><Relationship Id="rId37" Type="http://schemas.openxmlformats.org/officeDocument/2006/relationships/hyperlink" Target="http://www.epa.gov/climatechange/EPAactivities/internationalpartnerships/capacity-building.html" TargetMode="External"/><Relationship Id="rId40" Type="http://schemas.openxmlformats.org/officeDocument/2006/relationships/hyperlink" Target="http://www.ipcc-nggip.iges.or.jp/public/gp/english/8_QA-QC.pdf" TargetMode="External"/><Relationship Id="rId45" Type="http://schemas.openxmlformats.org/officeDocument/2006/relationships/customXml" Target="../customXml/item5.xml"/><Relationship Id="rId5" Type="http://schemas.openxmlformats.org/officeDocument/2006/relationships/numbering" Target="numbering.xml"/><Relationship Id="rId15" Type="http://schemas.openxmlformats.org/officeDocument/2006/relationships/hyperlink" Target="http://www.ipcc-nggip.iges.or.jp/public/gl/software.html" TargetMode="External"/><Relationship Id="rId23" Type="http://schemas.openxmlformats.org/officeDocument/2006/relationships/hyperlink" Target="http://www.epa.gov/climatechange/EPAactivities/internationalpartnerships/capacity-building.html" TargetMode="External"/><Relationship Id="rId28" Type="http://schemas.openxmlformats.org/officeDocument/2006/relationships/hyperlink" Target="http://www.ipcc-nggip.iges.or.jp/public/2006gl/index.html" TargetMode="External"/><Relationship Id="rId36" Type="http://schemas.openxmlformats.org/officeDocument/2006/relationships/hyperlink" Target="http://www.ipcc-nggip.iges.or.jp/public/gp/bgp/6_2_QA_QC.pdf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epa.gov/climatechange/EPAactivities/internationalpartnerships/capacity-building.html" TargetMode="External"/><Relationship Id="rId31" Type="http://schemas.openxmlformats.org/officeDocument/2006/relationships/hyperlink" Target="http://www.ipcc-nggip.iges.or.jp/public/gp/bgp/6_2_QA_QC.pdf" TargetMode="Externa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unfccc.int/national_reports/non-annex_i_natcom/items/2716.php" TargetMode="External"/><Relationship Id="rId22" Type="http://schemas.openxmlformats.org/officeDocument/2006/relationships/hyperlink" Target="http://www.epa.gov/climatechange/EPAactivities/internationalpartnerships/capacity-building.html" TargetMode="External"/><Relationship Id="rId27" Type="http://schemas.openxmlformats.org/officeDocument/2006/relationships/hyperlink" Target="http://www.epa.gov/climatechange/EPAactivities/internationalpartnerships/capacity-building.html" TargetMode="External"/><Relationship Id="rId30" Type="http://schemas.openxmlformats.org/officeDocument/2006/relationships/hyperlink" Target="http://www.ipcc-nggip.iges.or.jp/public/2006gl/index.html" TargetMode="External"/><Relationship Id="rId35" Type="http://schemas.openxmlformats.org/officeDocument/2006/relationships/hyperlink" Target="http://www.ipcc-nggip.iges.or.jp/public/2006gl/pdf/1_Volume1/V1_4_Ch4_MethodChoice.pdf" TargetMode="External"/><Relationship Id="rId43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hyperlink" Target="http://unfccc.int/national_reports/non-annex_i_national_communications/non-annex_i_inventory_software/items/7627.php" TargetMode="External"/><Relationship Id="rId25" Type="http://schemas.openxmlformats.org/officeDocument/2006/relationships/hyperlink" Target="http://www.ipcc-nggip.iges.or.jp/public/2006gl/index.html" TargetMode="External"/><Relationship Id="rId33" Type="http://schemas.openxmlformats.org/officeDocument/2006/relationships/hyperlink" Target="http://youtu.be/Ftx1U6q4mNE" TargetMode="External"/><Relationship Id="rId38" Type="http://schemas.openxmlformats.org/officeDocument/2006/relationships/image" Target="media/image2.png"/><Relationship Id="rId20" Type="http://schemas.openxmlformats.org/officeDocument/2006/relationships/hyperlink" Target="http://unfccc.int/national_reports/non-annex_i_natcom/training_material/methodological_documents/items/349.php" TargetMode="External"/><Relationship Id="rId41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pcc-nggip.iges.or.jp/EFDB/main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29f62856-1543-49d4-a736-4569d363f533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F7433F2869AE419C403A9F3E1D6124" ma:contentTypeVersion="21" ma:contentTypeDescription="Create a new document." ma:contentTypeScope="" ma:versionID="ad143652d44c083d5b121db8563da4cb">
  <xsd:schema xmlns:xsd="http://www.w3.org/2001/XMLSchema" xmlns:xs="http://www.w3.org/2001/XMLSchema" xmlns:p="http://schemas.microsoft.com/office/2006/metadata/properties" xmlns:ns1="http://schemas.microsoft.com/sharepoint/v3" xmlns:ns3="4ffa91fb-a0ff-4ac5-b2db-65c790d184a4" xmlns:ns4="http://schemas.microsoft.com/sharepoint.v3" xmlns:ns5="http://schemas.microsoft.com/sharepoint/v3/fields" xmlns:ns6="d1bdba98-aa59-40ba-88b7-1c7b48350685" targetNamespace="http://schemas.microsoft.com/office/2006/metadata/properties" ma:root="true" ma:fieldsID="12805e692be092b81edf763c19605d42" ns1:_="" ns3:_="" ns4:_="" ns5:_="" ns6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d1bdba98-aa59-40ba-88b7-1c7b48350685"/>
    <xsd:element name="properties">
      <xsd:complexType>
        <xsd:sequence>
          <xsd:element name="documentManagement">
            <xsd:complexType>
              <xsd:all>
                <xsd:element ref="ns3:Document_x0020_Creation_x0020_Date" minOccurs="0"/>
                <xsd:element ref="ns3:Creator" minOccurs="0"/>
                <xsd:element ref="ns3:EPA_x0020_Office" minOccurs="0"/>
                <xsd:element ref="ns3:Record" minOccurs="0"/>
                <xsd:element ref="ns4:CategoryDescription" minOccurs="0"/>
                <xsd:element ref="ns3:Identifier" minOccurs="0"/>
                <xsd:element ref="ns3:EPA_x0020_Contributor" minOccurs="0"/>
                <xsd:element ref="ns3:External_x0020_Contributor" minOccurs="0"/>
                <xsd:element ref="ns5:_Coverage" minOccurs="0"/>
                <xsd:element ref="ns3:EPA_x0020_Related_x0020_Documents" minOccurs="0"/>
                <xsd:element ref="ns5:_Source" minOccurs="0"/>
                <xsd:element ref="ns3:Rights" minOccurs="0"/>
                <xsd:element ref="ns1:Language" minOccurs="0"/>
                <xsd:element ref="ns3:j747ac98061d40f0aa7bd47e1db5675d" minOccurs="0"/>
                <xsd:element ref="ns3:TaxKeywordTaxHTField" minOccurs="0"/>
                <xsd:element ref="ns3:TaxCatchAllLabel" minOccurs="0"/>
                <xsd:element ref="ns3:TaxCatchAll" minOccurs="0"/>
                <xsd:element ref="ns6:SharedWithUsers" minOccurs="0"/>
                <xsd:element ref="ns6:SharingHintHash" minOccurs="0"/>
                <xsd:element ref="ns6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 ma:readOnly="false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6b898784-1ccb-406a-8fd8-202c2e7af78d}" ma:internalName="TaxCatchAllLabel" ma:readOnly="true" ma:showField="CatchAllDataLabel" ma:web="d1bdba98-aa59-40ba-88b7-1c7b483506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6b898784-1ccb-406a-8fd8-202c2e7af78d}" ma:internalName="TaxCatchAll" ma:showField="CatchAllData" ma:web="d1bdba98-aa59-40ba-88b7-1c7b483506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bdba98-aa59-40ba-88b7-1c7b48350685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29" nillable="true" ma:displayName="Sharing Hint Hash" ma:internalName="SharingHintHash" ma:readOnly="true">
      <xsd:simpleType>
        <xsd:restriction base="dms:Text"/>
      </xsd:simpleType>
    </xsd:element>
    <xsd:element name="SharedWithDetails" ma:index="3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>
    <_Source xmlns="http://schemas.microsoft.com/sharepoint/v3/fields" xsi:nil="true"/>
    <Language xmlns="http://schemas.microsoft.com/sharepoint/v3">English</Language>
    <j747ac98061d40f0aa7bd47e1db5675d xmlns="4ffa91fb-a0ff-4ac5-b2db-65c790d184a4">
      <Terms xmlns="http://schemas.microsoft.com/office/infopath/2007/PartnerControls"/>
    </j747ac98061d40f0aa7bd47e1db5675d>
    <External_x0020_Contributor xmlns="4ffa91fb-a0ff-4ac5-b2db-65c790d184a4" xsi:nil="true"/>
    <TaxKeywordTaxHTField xmlns="4ffa91fb-a0ff-4ac5-b2db-65c790d184a4">
      <Terms xmlns="http://schemas.microsoft.com/office/infopath/2007/PartnerControls"/>
    </TaxKeywordTaxHTField>
    <Record xmlns="4ffa91fb-a0ff-4ac5-b2db-65c790d184a4">Shared</Record>
    <Rights xmlns="4ffa91fb-a0ff-4ac5-b2db-65c790d184a4" xsi:nil="true"/>
    <Document_x0020_Creation_x0020_Date xmlns="4ffa91fb-a0ff-4ac5-b2db-65c790d184a4">2015-11-19T20:33:08+00:00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/>
  </documentManagement>
</p:properties>
</file>

<file path=customXml/itemProps1.xml><?xml version="1.0" encoding="utf-8"?>
<ds:datastoreItem xmlns:ds="http://schemas.openxmlformats.org/officeDocument/2006/customXml" ds:itemID="{EBA4375C-BE7D-4F2A-8960-EB41A141CEFC}"/>
</file>

<file path=customXml/itemProps2.xml><?xml version="1.0" encoding="utf-8"?>
<ds:datastoreItem xmlns:ds="http://schemas.openxmlformats.org/officeDocument/2006/customXml" ds:itemID="{B0CC3283-AF0F-4A9F-8B7C-EFB287F7D290}"/>
</file>

<file path=customXml/itemProps3.xml><?xml version="1.0" encoding="utf-8"?>
<ds:datastoreItem xmlns:ds="http://schemas.openxmlformats.org/officeDocument/2006/customXml" ds:itemID="{D28939ED-98E7-442C-9231-AC87A3CC3A5E}"/>
</file>

<file path=customXml/itemProps4.xml><?xml version="1.0" encoding="utf-8"?>
<ds:datastoreItem xmlns:ds="http://schemas.openxmlformats.org/officeDocument/2006/customXml" ds:itemID="{09DDAA74-AB55-4540-9274-E0E2310D4BD7}"/>
</file>

<file path=customXml/itemProps5.xml><?xml version="1.0" encoding="utf-8"?>
<ds:datastoreItem xmlns:ds="http://schemas.openxmlformats.org/officeDocument/2006/customXml" ds:itemID="{28230A9C-2435-49AC-97F2-4F672B23B2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7537</Words>
  <Characters>42963</Characters>
  <Application>Microsoft Office Word</Application>
  <DocSecurity>0</DocSecurity>
  <Lines>358</Lines>
  <Paragraphs>100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EPA</vt:lpstr>
      <vt:lpstr>EPA</vt:lpstr>
    </vt:vector>
  </TitlesOfParts>
  <Company>ICF International</Company>
  <LinksUpToDate>false</LinksUpToDate>
  <CharactersWithSpaces>50400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EPA</dc:title>
  <dc:creator>Andrew Pettit</dc:creator>
  <cp:lastModifiedBy>Lataille, Alexander</cp:lastModifiedBy>
  <cp:revision>5</cp:revision>
  <cp:lastPrinted>2014-08-07T13:37:00Z</cp:lastPrinted>
  <dcterms:created xsi:type="dcterms:W3CDTF">2014-09-11T06:44:00Z</dcterms:created>
  <dcterms:modified xsi:type="dcterms:W3CDTF">2014-09-11T13:53:00Z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0x010100E8F7433F2869AE419C403A9F3E1D6124</vt:lpwstr>
  </property>
</Properties>
</file>