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B7" w:rsidRDefault="00DF1ADD" w:rsidP="00A42E24">
      <w:pPr>
        <w:jc w:val="center"/>
        <w:rPr>
          <w:rFonts w:ascii="Georgia" w:hAnsi="Georgia"/>
          <w:b/>
          <w:sz w:val="24"/>
          <w:szCs w:val="24"/>
        </w:rPr>
      </w:pPr>
      <w:bookmarkStart w:id="0" w:name="_GoBack"/>
      <w:bookmarkEnd w:id="0"/>
      <w:r>
        <w:rPr>
          <w:rFonts w:ascii="Georgia" w:hAnsi="Georgia"/>
          <w:b/>
          <w:noProof/>
          <w:sz w:val="24"/>
          <w:szCs w:val="24"/>
        </w:rPr>
        <w:drawing>
          <wp:inline distT="0" distB="0" distL="0" distR="0">
            <wp:extent cx="8010525" cy="5257800"/>
            <wp:effectExtent l="19050" t="0" r="9525" b="19050"/>
            <wp:docPr id="4" name="Diagram 4" descr="This diagram has four points on the timeline: Daniel Ball Supreme Court case in 1870, the passage of the Rivers and Harbors Act in 1899, Supreme Court cases of teh early-mid 20th centrury that narrowed the &quot;navigable&quot; test demonstrating a water can be used in commerce, and the passage of the Clean Water Act in 1972." title="Draft Historical timeline leading to passage of CWA 404(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D5FB7" w:rsidRDefault="006D5FB7" w:rsidP="00A42E24">
      <w:pPr>
        <w:jc w:val="center"/>
        <w:rPr>
          <w:rFonts w:ascii="Georgia" w:hAnsi="Georgia"/>
          <w:b/>
          <w:sz w:val="24"/>
          <w:szCs w:val="24"/>
        </w:rPr>
      </w:pPr>
    </w:p>
    <w:p w:rsidR="006D5FB7" w:rsidRDefault="006D5FB7" w:rsidP="00A42E24">
      <w:pPr>
        <w:jc w:val="center"/>
        <w:rPr>
          <w:rFonts w:ascii="Georgia" w:hAnsi="Georgia"/>
          <w:b/>
          <w:sz w:val="24"/>
          <w:szCs w:val="24"/>
        </w:rPr>
      </w:pPr>
    </w:p>
    <w:p w:rsidR="006D5FB7" w:rsidRDefault="006D5FB7" w:rsidP="00A42E24">
      <w:pPr>
        <w:jc w:val="center"/>
        <w:rPr>
          <w:rFonts w:ascii="Georgia" w:hAnsi="Georgia"/>
          <w:b/>
          <w:sz w:val="24"/>
          <w:szCs w:val="24"/>
        </w:rPr>
      </w:pPr>
    </w:p>
    <w:p w:rsidR="006D5FB7" w:rsidRDefault="006D5FB7" w:rsidP="00A42E24">
      <w:pPr>
        <w:jc w:val="center"/>
        <w:rPr>
          <w:rFonts w:ascii="Georgia" w:hAnsi="Georgia"/>
          <w:b/>
          <w:sz w:val="24"/>
          <w:szCs w:val="24"/>
        </w:rPr>
      </w:pPr>
    </w:p>
    <w:p w:rsidR="00140F75" w:rsidRDefault="00140F75" w:rsidP="00A42E24">
      <w:pPr>
        <w:jc w:val="center"/>
        <w:rPr>
          <w:rFonts w:ascii="Georgia" w:hAnsi="Georgia"/>
          <w:b/>
          <w:sz w:val="24"/>
          <w:szCs w:val="24"/>
        </w:rPr>
      </w:pPr>
      <w:r>
        <w:rPr>
          <w:rFonts w:ascii="Georgia" w:hAnsi="Georgia"/>
          <w:b/>
          <w:noProof/>
          <w:sz w:val="24"/>
          <w:szCs w:val="24"/>
        </w:rPr>
        <w:drawing>
          <wp:inline distT="0" distB="0" distL="0" distR="0">
            <wp:extent cx="7962900" cy="4981575"/>
            <wp:effectExtent l="0" t="0" r="0" b="0"/>
            <wp:docPr id="5" name="Diagram 5" descr="This graphic has three points on it: the 1974 US Corps of Engineers regulations implementing the CWA jurisdiction as coestensive with their jurisdiction under section 10 of the Rivers and Harbors Act, the 1974-1975 rejection by Congress, EPA and the court of the Corps narrow definition of &quot;waters of the US&quot; , and the 1975 Corps interim regulations boradening the scope of &quot;waters of the US&quot; and describing through a phased approach when the Corps will issue CWA 404 permits for these waters." title="Continuation of timelin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40F75" w:rsidRDefault="00140F75" w:rsidP="00A42E24">
      <w:pPr>
        <w:jc w:val="center"/>
        <w:rPr>
          <w:rFonts w:ascii="Georgia" w:hAnsi="Georgia"/>
          <w:b/>
          <w:sz w:val="24"/>
          <w:szCs w:val="24"/>
        </w:rPr>
      </w:pPr>
    </w:p>
    <w:p w:rsidR="00140F75" w:rsidRDefault="00140F75" w:rsidP="00A42E24">
      <w:pPr>
        <w:jc w:val="center"/>
        <w:rPr>
          <w:rFonts w:ascii="Georgia" w:hAnsi="Georgia"/>
          <w:b/>
          <w:sz w:val="24"/>
          <w:szCs w:val="24"/>
        </w:rPr>
      </w:pPr>
    </w:p>
    <w:p w:rsidR="0000695A" w:rsidRPr="007B3761" w:rsidRDefault="006C3F12" w:rsidP="007B3761">
      <w:pPr>
        <w:jc w:val="center"/>
        <w:rPr>
          <w:rFonts w:ascii="Georgia" w:hAnsi="Georgia"/>
          <w:b/>
          <w:sz w:val="24"/>
          <w:szCs w:val="24"/>
        </w:rPr>
      </w:pPr>
      <w:r>
        <w:rPr>
          <w:rFonts w:ascii="Georgia" w:hAnsi="Georgia"/>
          <w:b/>
          <w:noProof/>
          <w:sz w:val="24"/>
          <w:szCs w:val="24"/>
        </w:rPr>
        <w:drawing>
          <wp:inline distT="0" distB="0" distL="0" distR="0">
            <wp:extent cx="8229600" cy="5334000"/>
            <wp:effectExtent l="0" t="0" r="0" b="0"/>
            <wp:docPr id="6" name="Diagram 6" descr="Has three points on it: the April 1977 House passed bill to limit the Corps jurisdiction to presently navigable waters&quot;presently used or are susceptible to use in their present condition or with reasonable improvement to transport interstate or foreign commerce,&quot; plus adjacent waters, July 1977 when the Corps defined Waters of the US to include all three 1975 phases, and the December 1977 CWA amendments jrejecting the house bill liminting jurisdiction but allowing states to administer portions of the Section 404 program.&#10;" title="the third graphic in this timelin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00695A" w:rsidRPr="007B3761" w:rsidSect="006B646B">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52" w:rsidRDefault="00336E52" w:rsidP="008905BC">
      <w:pPr>
        <w:spacing w:after="0" w:line="240" w:lineRule="auto"/>
      </w:pPr>
      <w:r>
        <w:separator/>
      </w:r>
    </w:p>
  </w:endnote>
  <w:endnote w:type="continuationSeparator" w:id="0">
    <w:p w:rsidR="00336E52" w:rsidRDefault="00336E52" w:rsidP="0089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E0" w:rsidRDefault="00AB3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E0" w:rsidRDefault="00AB3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E0" w:rsidRDefault="00AB3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52" w:rsidRDefault="00336E52" w:rsidP="008905BC">
      <w:pPr>
        <w:spacing w:after="0" w:line="240" w:lineRule="auto"/>
      </w:pPr>
      <w:r>
        <w:separator/>
      </w:r>
    </w:p>
  </w:footnote>
  <w:footnote w:type="continuationSeparator" w:id="0">
    <w:p w:rsidR="00336E52" w:rsidRDefault="00336E52" w:rsidP="0089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E0" w:rsidRDefault="00AB3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61" w:rsidRDefault="008C0D87">
    <w:pPr>
      <w:pStyle w:val="Header"/>
    </w:pPr>
    <w:r w:rsidRPr="005D3AF1">
      <w:t>“Assumable Waters” NACEPT FACA Subcommittee</w:t>
    </w:r>
    <w:r w:rsidR="007B3761">
      <w:tab/>
    </w:r>
    <w:r w:rsidR="007B3761">
      <w:tab/>
    </w:r>
    <w:r w:rsidR="007B3761">
      <w:tab/>
    </w:r>
    <w:r w:rsidR="007B3761" w:rsidRPr="007B3761">
      <w:t>December 2015</w:t>
    </w:r>
  </w:p>
  <w:p w:rsidR="008C0D87" w:rsidRDefault="007B3761">
    <w:pPr>
      <w:pStyle w:val="Header"/>
    </w:pPr>
    <w:r>
      <w:t>Draft Historical Timeline Leading up to the passage of CWA 404(g)</w:t>
    </w:r>
    <w:r w:rsidR="008C0D87">
      <w:tab/>
    </w:r>
    <w:r w:rsidR="008C0D87">
      <w:tab/>
    </w:r>
  </w:p>
  <w:sdt>
    <w:sdtPr>
      <w:id w:val="-145589732"/>
      <w:docPartObj>
        <w:docPartGallery w:val="Watermarks"/>
        <w:docPartUnique/>
      </w:docPartObj>
    </w:sdtPr>
    <w:sdtEndPr/>
    <w:sdtContent>
      <w:p w:rsidR="008C0D87" w:rsidRDefault="00B442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E0" w:rsidRDefault="00AB3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91D"/>
    <w:multiLevelType w:val="hybridMultilevel"/>
    <w:tmpl w:val="C066B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92EB0"/>
    <w:multiLevelType w:val="hybridMultilevel"/>
    <w:tmpl w:val="8B48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61D7"/>
    <w:multiLevelType w:val="hybridMultilevel"/>
    <w:tmpl w:val="A7748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34B72"/>
    <w:multiLevelType w:val="hybridMultilevel"/>
    <w:tmpl w:val="0FA0C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3975DE"/>
    <w:multiLevelType w:val="hybridMultilevel"/>
    <w:tmpl w:val="2152B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84504"/>
    <w:multiLevelType w:val="hybridMultilevel"/>
    <w:tmpl w:val="486E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44319"/>
    <w:multiLevelType w:val="hybridMultilevel"/>
    <w:tmpl w:val="910A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E153B"/>
    <w:multiLevelType w:val="hybridMultilevel"/>
    <w:tmpl w:val="3F040C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ADC3F14"/>
    <w:multiLevelType w:val="hybridMultilevel"/>
    <w:tmpl w:val="2602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65727"/>
    <w:multiLevelType w:val="hybridMultilevel"/>
    <w:tmpl w:val="5DEA6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22FDC"/>
    <w:multiLevelType w:val="hybridMultilevel"/>
    <w:tmpl w:val="A64E6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749F8"/>
    <w:multiLevelType w:val="hybridMultilevel"/>
    <w:tmpl w:val="E298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29A2"/>
    <w:multiLevelType w:val="hybridMultilevel"/>
    <w:tmpl w:val="B4325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5E14CE"/>
    <w:multiLevelType w:val="hybridMultilevel"/>
    <w:tmpl w:val="AB40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E6F2B"/>
    <w:multiLevelType w:val="hybridMultilevel"/>
    <w:tmpl w:val="318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07ED7"/>
    <w:multiLevelType w:val="hybridMultilevel"/>
    <w:tmpl w:val="83B6628C"/>
    <w:lvl w:ilvl="0" w:tplc="18F24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11E7F"/>
    <w:multiLevelType w:val="hybridMultilevel"/>
    <w:tmpl w:val="41D2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C762B"/>
    <w:multiLevelType w:val="hybridMultilevel"/>
    <w:tmpl w:val="49CCA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10"/>
  </w:num>
  <w:num w:numId="6">
    <w:abstractNumId w:val="0"/>
  </w:num>
  <w:num w:numId="7">
    <w:abstractNumId w:val="12"/>
  </w:num>
  <w:num w:numId="8">
    <w:abstractNumId w:val="16"/>
  </w:num>
  <w:num w:numId="9">
    <w:abstractNumId w:val="8"/>
  </w:num>
  <w:num w:numId="10">
    <w:abstractNumId w:val="14"/>
  </w:num>
  <w:num w:numId="11">
    <w:abstractNumId w:val="4"/>
  </w:num>
  <w:num w:numId="12">
    <w:abstractNumId w:val="15"/>
  </w:num>
  <w:num w:numId="13">
    <w:abstractNumId w:val="3"/>
  </w:num>
  <w:num w:numId="14">
    <w:abstractNumId w:val="17"/>
  </w:num>
  <w:num w:numId="15">
    <w:abstractNumId w:val="2"/>
  </w:num>
  <w:num w:numId="16">
    <w:abstractNumId w:val="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9E"/>
    <w:rsid w:val="0000695A"/>
    <w:rsid w:val="00023E5D"/>
    <w:rsid w:val="00026163"/>
    <w:rsid w:val="0003025F"/>
    <w:rsid w:val="00052C05"/>
    <w:rsid w:val="00067CC1"/>
    <w:rsid w:val="000D1B8C"/>
    <w:rsid w:val="000F1C15"/>
    <w:rsid w:val="0011533C"/>
    <w:rsid w:val="00136246"/>
    <w:rsid w:val="00140F75"/>
    <w:rsid w:val="001566F8"/>
    <w:rsid w:val="001C4F61"/>
    <w:rsid w:val="001D3928"/>
    <w:rsid w:val="001D771B"/>
    <w:rsid w:val="002146BB"/>
    <w:rsid w:val="00215BED"/>
    <w:rsid w:val="00217FC8"/>
    <w:rsid w:val="002968C5"/>
    <w:rsid w:val="002C56E3"/>
    <w:rsid w:val="002D5AD1"/>
    <w:rsid w:val="002E375A"/>
    <w:rsid w:val="00334C47"/>
    <w:rsid w:val="00336E52"/>
    <w:rsid w:val="0034316A"/>
    <w:rsid w:val="00370853"/>
    <w:rsid w:val="00374C91"/>
    <w:rsid w:val="0039559E"/>
    <w:rsid w:val="003A7BE1"/>
    <w:rsid w:val="00400E4F"/>
    <w:rsid w:val="00401524"/>
    <w:rsid w:val="00431967"/>
    <w:rsid w:val="00445BAA"/>
    <w:rsid w:val="00455072"/>
    <w:rsid w:val="00461244"/>
    <w:rsid w:val="00464777"/>
    <w:rsid w:val="004670EA"/>
    <w:rsid w:val="004A1DBF"/>
    <w:rsid w:val="004D1CCD"/>
    <w:rsid w:val="004D5300"/>
    <w:rsid w:val="004E5CE9"/>
    <w:rsid w:val="00513159"/>
    <w:rsid w:val="0051433B"/>
    <w:rsid w:val="0052491A"/>
    <w:rsid w:val="00532D29"/>
    <w:rsid w:val="00545A80"/>
    <w:rsid w:val="00562FC5"/>
    <w:rsid w:val="00564A04"/>
    <w:rsid w:val="0056748F"/>
    <w:rsid w:val="00577AED"/>
    <w:rsid w:val="0059102B"/>
    <w:rsid w:val="005D3AF1"/>
    <w:rsid w:val="00607C88"/>
    <w:rsid w:val="006117F4"/>
    <w:rsid w:val="00614EB3"/>
    <w:rsid w:val="006319B5"/>
    <w:rsid w:val="006723D9"/>
    <w:rsid w:val="00684B37"/>
    <w:rsid w:val="006855DD"/>
    <w:rsid w:val="006908E7"/>
    <w:rsid w:val="006A45A6"/>
    <w:rsid w:val="006B4E0B"/>
    <w:rsid w:val="006B646B"/>
    <w:rsid w:val="006C3F12"/>
    <w:rsid w:val="006C4D80"/>
    <w:rsid w:val="006D5FB7"/>
    <w:rsid w:val="006F6164"/>
    <w:rsid w:val="00700E88"/>
    <w:rsid w:val="00713343"/>
    <w:rsid w:val="007210D7"/>
    <w:rsid w:val="007645C9"/>
    <w:rsid w:val="007866EF"/>
    <w:rsid w:val="0079644F"/>
    <w:rsid w:val="007B3761"/>
    <w:rsid w:val="007B60D0"/>
    <w:rsid w:val="00803249"/>
    <w:rsid w:val="00836AB6"/>
    <w:rsid w:val="00844E1D"/>
    <w:rsid w:val="0085075A"/>
    <w:rsid w:val="008650D7"/>
    <w:rsid w:val="008905BC"/>
    <w:rsid w:val="008A0110"/>
    <w:rsid w:val="008A2358"/>
    <w:rsid w:val="008C0D87"/>
    <w:rsid w:val="008D730A"/>
    <w:rsid w:val="008E6B00"/>
    <w:rsid w:val="00902E75"/>
    <w:rsid w:val="00921219"/>
    <w:rsid w:val="0094448E"/>
    <w:rsid w:val="00951CFC"/>
    <w:rsid w:val="009667C8"/>
    <w:rsid w:val="009E09AA"/>
    <w:rsid w:val="009E12DA"/>
    <w:rsid w:val="009F0E88"/>
    <w:rsid w:val="009F16CC"/>
    <w:rsid w:val="00A01296"/>
    <w:rsid w:val="00A01620"/>
    <w:rsid w:val="00A16F0D"/>
    <w:rsid w:val="00A24F7C"/>
    <w:rsid w:val="00A264E3"/>
    <w:rsid w:val="00A42E24"/>
    <w:rsid w:val="00A64FC9"/>
    <w:rsid w:val="00A87C1D"/>
    <w:rsid w:val="00AB37E0"/>
    <w:rsid w:val="00AC5FF3"/>
    <w:rsid w:val="00AD200F"/>
    <w:rsid w:val="00AD67DB"/>
    <w:rsid w:val="00AD7637"/>
    <w:rsid w:val="00AE4524"/>
    <w:rsid w:val="00B2089A"/>
    <w:rsid w:val="00B346EC"/>
    <w:rsid w:val="00B442E1"/>
    <w:rsid w:val="00B606E1"/>
    <w:rsid w:val="00B67169"/>
    <w:rsid w:val="00BA4DD8"/>
    <w:rsid w:val="00BC129F"/>
    <w:rsid w:val="00BE0DDC"/>
    <w:rsid w:val="00C42DFB"/>
    <w:rsid w:val="00C55B9B"/>
    <w:rsid w:val="00C92B0E"/>
    <w:rsid w:val="00CA353E"/>
    <w:rsid w:val="00CA7A49"/>
    <w:rsid w:val="00D53761"/>
    <w:rsid w:val="00D61938"/>
    <w:rsid w:val="00DD3B2A"/>
    <w:rsid w:val="00DF1ADD"/>
    <w:rsid w:val="00E65F3F"/>
    <w:rsid w:val="00E95398"/>
    <w:rsid w:val="00F17EB2"/>
    <w:rsid w:val="00F4411A"/>
    <w:rsid w:val="00F62145"/>
    <w:rsid w:val="00F73641"/>
    <w:rsid w:val="00F974F9"/>
    <w:rsid w:val="00FD2D7E"/>
    <w:rsid w:val="00FD37BF"/>
    <w:rsid w:val="00FE27F4"/>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0D"/>
    <w:pPr>
      <w:ind w:left="720"/>
      <w:contextualSpacing/>
    </w:pPr>
  </w:style>
  <w:style w:type="paragraph" w:styleId="Header">
    <w:name w:val="header"/>
    <w:basedOn w:val="Normal"/>
    <w:link w:val="HeaderChar"/>
    <w:uiPriority w:val="99"/>
    <w:unhideWhenUsed/>
    <w:rsid w:val="0089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C"/>
  </w:style>
  <w:style w:type="paragraph" w:styleId="Footer">
    <w:name w:val="footer"/>
    <w:basedOn w:val="Normal"/>
    <w:link w:val="FooterChar"/>
    <w:uiPriority w:val="99"/>
    <w:unhideWhenUsed/>
    <w:rsid w:val="0089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C"/>
  </w:style>
  <w:style w:type="paragraph" w:styleId="NormalWeb">
    <w:name w:val="Normal (Web)"/>
    <w:basedOn w:val="Normal"/>
    <w:uiPriority w:val="99"/>
    <w:semiHidden/>
    <w:unhideWhenUsed/>
    <w:rsid w:val="006723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0696">
      <w:bodyDiv w:val="1"/>
      <w:marLeft w:val="0"/>
      <w:marRight w:val="0"/>
      <w:marTop w:val="0"/>
      <w:marBottom w:val="0"/>
      <w:divBdr>
        <w:top w:val="none" w:sz="0" w:space="0" w:color="auto"/>
        <w:left w:val="none" w:sz="0" w:space="0" w:color="auto"/>
        <w:bottom w:val="none" w:sz="0" w:space="0" w:color="auto"/>
        <w:right w:val="none" w:sz="0" w:space="0" w:color="auto"/>
      </w:divBdr>
      <w:divsChild>
        <w:div w:id="1177579074">
          <w:marLeft w:val="0"/>
          <w:marRight w:val="0"/>
          <w:marTop w:val="0"/>
          <w:marBottom w:val="0"/>
          <w:divBdr>
            <w:top w:val="none" w:sz="0" w:space="0" w:color="auto"/>
            <w:left w:val="none" w:sz="0" w:space="0" w:color="auto"/>
            <w:bottom w:val="none" w:sz="0" w:space="0" w:color="auto"/>
            <w:right w:val="none" w:sz="0" w:space="0" w:color="auto"/>
          </w:divBdr>
          <w:divsChild>
            <w:div w:id="1033650299">
              <w:marLeft w:val="0"/>
              <w:marRight w:val="0"/>
              <w:marTop w:val="0"/>
              <w:marBottom w:val="0"/>
              <w:divBdr>
                <w:top w:val="none" w:sz="0" w:space="0" w:color="auto"/>
                <w:left w:val="none" w:sz="0" w:space="0" w:color="auto"/>
                <w:bottom w:val="none" w:sz="0" w:space="0" w:color="auto"/>
                <w:right w:val="none" w:sz="0" w:space="0" w:color="auto"/>
              </w:divBdr>
              <w:divsChild>
                <w:div w:id="1139301344">
                  <w:marLeft w:val="0"/>
                  <w:marRight w:val="0"/>
                  <w:marTop w:val="0"/>
                  <w:marBottom w:val="0"/>
                  <w:divBdr>
                    <w:top w:val="none" w:sz="0" w:space="0" w:color="auto"/>
                    <w:left w:val="none" w:sz="0" w:space="0" w:color="auto"/>
                    <w:bottom w:val="none" w:sz="0" w:space="0" w:color="auto"/>
                    <w:right w:val="none" w:sz="0" w:space="0" w:color="auto"/>
                  </w:divBdr>
                  <w:divsChild>
                    <w:div w:id="320156484">
                      <w:marLeft w:val="3"/>
                      <w:marRight w:val="3"/>
                      <w:marTop w:val="1"/>
                      <w:marBottom w:val="2"/>
                      <w:divBdr>
                        <w:top w:val="single" w:sz="6" w:space="6" w:color="CCCCCC"/>
                        <w:left w:val="single" w:sz="6" w:space="6" w:color="CCCCCC"/>
                        <w:bottom w:val="single" w:sz="6" w:space="6" w:color="CCCCCC"/>
                        <w:right w:val="single" w:sz="6" w:space="6" w:color="CCCCCC"/>
                      </w:divBdr>
                      <w:divsChild>
                        <w:div w:id="1406948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333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6566105">
      <w:bodyDiv w:val="1"/>
      <w:marLeft w:val="0"/>
      <w:marRight w:val="0"/>
      <w:marTop w:val="0"/>
      <w:marBottom w:val="0"/>
      <w:divBdr>
        <w:top w:val="none" w:sz="0" w:space="0" w:color="auto"/>
        <w:left w:val="none" w:sz="0" w:space="0" w:color="auto"/>
        <w:bottom w:val="none" w:sz="0" w:space="0" w:color="auto"/>
        <w:right w:val="none" w:sz="0" w:space="0" w:color="auto"/>
      </w:divBdr>
      <w:divsChild>
        <w:div w:id="2069112919">
          <w:marLeft w:val="0"/>
          <w:marRight w:val="0"/>
          <w:marTop w:val="0"/>
          <w:marBottom w:val="0"/>
          <w:divBdr>
            <w:top w:val="none" w:sz="0" w:space="0" w:color="auto"/>
            <w:left w:val="none" w:sz="0" w:space="0" w:color="auto"/>
            <w:bottom w:val="none" w:sz="0" w:space="0" w:color="auto"/>
            <w:right w:val="none" w:sz="0" w:space="0" w:color="auto"/>
          </w:divBdr>
          <w:divsChild>
            <w:div w:id="193154173">
              <w:marLeft w:val="0"/>
              <w:marRight w:val="0"/>
              <w:marTop w:val="0"/>
              <w:marBottom w:val="0"/>
              <w:divBdr>
                <w:top w:val="none" w:sz="0" w:space="0" w:color="auto"/>
                <w:left w:val="none" w:sz="0" w:space="0" w:color="auto"/>
                <w:bottom w:val="none" w:sz="0" w:space="0" w:color="auto"/>
                <w:right w:val="none" w:sz="0" w:space="0" w:color="auto"/>
              </w:divBdr>
              <w:divsChild>
                <w:div w:id="1231501793">
                  <w:marLeft w:val="0"/>
                  <w:marRight w:val="0"/>
                  <w:marTop w:val="0"/>
                  <w:marBottom w:val="0"/>
                  <w:divBdr>
                    <w:top w:val="none" w:sz="0" w:space="0" w:color="auto"/>
                    <w:left w:val="none" w:sz="0" w:space="0" w:color="auto"/>
                    <w:bottom w:val="none" w:sz="0" w:space="0" w:color="auto"/>
                    <w:right w:val="none" w:sz="0" w:space="0" w:color="auto"/>
                  </w:divBdr>
                  <w:divsChild>
                    <w:div w:id="1944651625">
                      <w:marLeft w:val="3"/>
                      <w:marRight w:val="3"/>
                      <w:marTop w:val="1"/>
                      <w:marBottom w:val="2"/>
                      <w:divBdr>
                        <w:top w:val="single" w:sz="6" w:space="6" w:color="CCCCCC"/>
                        <w:left w:val="single" w:sz="6" w:space="6" w:color="CCCCCC"/>
                        <w:bottom w:val="single" w:sz="6" w:space="6" w:color="CCCCCC"/>
                        <w:right w:val="single" w:sz="6" w:space="6" w:color="CCCCCC"/>
                      </w:divBdr>
                      <w:divsChild>
                        <w:div w:id="97179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97775421">
      <w:bodyDiv w:val="1"/>
      <w:marLeft w:val="0"/>
      <w:marRight w:val="0"/>
      <w:marTop w:val="0"/>
      <w:marBottom w:val="0"/>
      <w:divBdr>
        <w:top w:val="none" w:sz="0" w:space="0" w:color="auto"/>
        <w:left w:val="none" w:sz="0" w:space="0" w:color="auto"/>
        <w:bottom w:val="none" w:sz="0" w:space="0" w:color="auto"/>
        <w:right w:val="none" w:sz="0" w:space="0" w:color="auto"/>
      </w:divBdr>
      <w:divsChild>
        <w:div w:id="1622686535">
          <w:marLeft w:val="0"/>
          <w:marRight w:val="0"/>
          <w:marTop w:val="0"/>
          <w:marBottom w:val="0"/>
          <w:divBdr>
            <w:top w:val="none" w:sz="0" w:space="0" w:color="auto"/>
            <w:left w:val="none" w:sz="0" w:space="0" w:color="auto"/>
            <w:bottom w:val="none" w:sz="0" w:space="0" w:color="auto"/>
            <w:right w:val="none" w:sz="0" w:space="0" w:color="auto"/>
          </w:divBdr>
          <w:divsChild>
            <w:div w:id="2064937120">
              <w:marLeft w:val="0"/>
              <w:marRight w:val="0"/>
              <w:marTop w:val="0"/>
              <w:marBottom w:val="0"/>
              <w:divBdr>
                <w:top w:val="none" w:sz="0" w:space="0" w:color="auto"/>
                <w:left w:val="none" w:sz="0" w:space="0" w:color="auto"/>
                <w:bottom w:val="none" w:sz="0" w:space="0" w:color="auto"/>
                <w:right w:val="none" w:sz="0" w:space="0" w:color="auto"/>
              </w:divBdr>
              <w:divsChild>
                <w:div w:id="82804051">
                  <w:marLeft w:val="0"/>
                  <w:marRight w:val="0"/>
                  <w:marTop w:val="0"/>
                  <w:marBottom w:val="0"/>
                  <w:divBdr>
                    <w:top w:val="none" w:sz="0" w:space="0" w:color="auto"/>
                    <w:left w:val="none" w:sz="0" w:space="0" w:color="auto"/>
                    <w:bottom w:val="none" w:sz="0" w:space="0" w:color="auto"/>
                    <w:right w:val="none" w:sz="0" w:space="0" w:color="auto"/>
                  </w:divBdr>
                  <w:divsChild>
                    <w:div w:id="182350289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764956706">
      <w:bodyDiv w:val="1"/>
      <w:marLeft w:val="0"/>
      <w:marRight w:val="0"/>
      <w:marTop w:val="0"/>
      <w:marBottom w:val="0"/>
      <w:divBdr>
        <w:top w:val="none" w:sz="0" w:space="0" w:color="auto"/>
        <w:left w:val="none" w:sz="0" w:space="0" w:color="auto"/>
        <w:bottom w:val="none" w:sz="0" w:space="0" w:color="auto"/>
        <w:right w:val="none" w:sz="0" w:space="0" w:color="auto"/>
      </w:divBdr>
      <w:divsChild>
        <w:div w:id="2124691531">
          <w:marLeft w:val="0"/>
          <w:marRight w:val="0"/>
          <w:marTop w:val="0"/>
          <w:marBottom w:val="0"/>
          <w:divBdr>
            <w:top w:val="none" w:sz="0" w:space="0" w:color="auto"/>
            <w:left w:val="none" w:sz="0" w:space="0" w:color="auto"/>
            <w:bottom w:val="none" w:sz="0" w:space="0" w:color="auto"/>
            <w:right w:val="none" w:sz="0" w:space="0" w:color="auto"/>
          </w:divBdr>
          <w:divsChild>
            <w:div w:id="1577088268">
              <w:marLeft w:val="0"/>
              <w:marRight w:val="0"/>
              <w:marTop w:val="0"/>
              <w:marBottom w:val="0"/>
              <w:divBdr>
                <w:top w:val="none" w:sz="0" w:space="0" w:color="auto"/>
                <w:left w:val="none" w:sz="0" w:space="0" w:color="auto"/>
                <w:bottom w:val="none" w:sz="0" w:space="0" w:color="auto"/>
                <w:right w:val="none" w:sz="0" w:space="0" w:color="auto"/>
              </w:divBdr>
              <w:divsChild>
                <w:div w:id="1618289345">
                  <w:marLeft w:val="0"/>
                  <w:marRight w:val="0"/>
                  <w:marTop w:val="0"/>
                  <w:marBottom w:val="0"/>
                  <w:divBdr>
                    <w:top w:val="none" w:sz="0" w:space="0" w:color="auto"/>
                    <w:left w:val="none" w:sz="0" w:space="0" w:color="auto"/>
                    <w:bottom w:val="none" w:sz="0" w:space="0" w:color="auto"/>
                    <w:right w:val="none" w:sz="0" w:space="0" w:color="auto"/>
                  </w:divBdr>
                  <w:divsChild>
                    <w:div w:id="2042127706">
                      <w:marLeft w:val="3"/>
                      <w:marRight w:val="3"/>
                      <w:marTop w:val="1"/>
                      <w:marBottom w:val="2"/>
                      <w:divBdr>
                        <w:top w:val="single" w:sz="6" w:space="6" w:color="CCCCCC"/>
                        <w:left w:val="single" w:sz="6" w:space="6" w:color="CCCCCC"/>
                        <w:bottom w:val="single" w:sz="6" w:space="6" w:color="CCCCCC"/>
                        <w:right w:val="single" w:sz="6" w:space="6" w:color="CCCCCC"/>
                      </w:divBdr>
                      <w:divsChild>
                        <w:div w:id="75760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9387168">
      <w:bodyDiv w:val="1"/>
      <w:marLeft w:val="0"/>
      <w:marRight w:val="0"/>
      <w:marTop w:val="0"/>
      <w:marBottom w:val="0"/>
      <w:divBdr>
        <w:top w:val="none" w:sz="0" w:space="0" w:color="auto"/>
        <w:left w:val="none" w:sz="0" w:space="0" w:color="auto"/>
        <w:bottom w:val="none" w:sz="0" w:space="0" w:color="auto"/>
        <w:right w:val="none" w:sz="0" w:space="0" w:color="auto"/>
      </w:divBdr>
      <w:divsChild>
        <w:div w:id="1939487883">
          <w:marLeft w:val="0"/>
          <w:marRight w:val="0"/>
          <w:marTop w:val="0"/>
          <w:marBottom w:val="0"/>
          <w:divBdr>
            <w:top w:val="none" w:sz="0" w:space="0" w:color="auto"/>
            <w:left w:val="none" w:sz="0" w:space="0" w:color="auto"/>
            <w:bottom w:val="none" w:sz="0" w:space="0" w:color="auto"/>
            <w:right w:val="none" w:sz="0" w:space="0" w:color="auto"/>
          </w:divBdr>
          <w:divsChild>
            <w:div w:id="1649239814">
              <w:marLeft w:val="0"/>
              <w:marRight w:val="0"/>
              <w:marTop w:val="0"/>
              <w:marBottom w:val="0"/>
              <w:divBdr>
                <w:top w:val="none" w:sz="0" w:space="0" w:color="auto"/>
                <w:left w:val="none" w:sz="0" w:space="0" w:color="auto"/>
                <w:bottom w:val="none" w:sz="0" w:space="0" w:color="auto"/>
                <w:right w:val="none" w:sz="0" w:space="0" w:color="auto"/>
              </w:divBdr>
              <w:divsChild>
                <w:div w:id="1109006787">
                  <w:marLeft w:val="0"/>
                  <w:marRight w:val="0"/>
                  <w:marTop w:val="0"/>
                  <w:marBottom w:val="0"/>
                  <w:divBdr>
                    <w:top w:val="none" w:sz="0" w:space="0" w:color="auto"/>
                    <w:left w:val="none" w:sz="0" w:space="0" w:color="auto"/>
                    <w:bottom w:val="none" w:sz="0" w:space="0" w:color="auto"/>
                    <w:right w:val="none" w:sz="0" w:space="0" w:color="auto"/>
                  </w:divBdr>
                  <w:divsChild>
                    <w:div w:id="1597208069">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031494353">
      <w:bodyDiv w:val="1"/>
      <w:marLeft w:val="0"/>
      <w:marRight w:val="0"/>
      <w:marTop w:val="0"/>
      <w:marBottom w:val="0"/>
      <w:divBdr>
        <w:top w:val="none" w:sz="0" w:space="0" w:color="auto"/>
        <w:left w:val="none" w:sz="0" w:space="0" w:color="auto"/>
        <w:bottom w:val="none" w:sz="0" w:space="0" w:color="auto"/>
        <w:right w:val="none" w:sz="0" w:space="0" w:color="auto"/>
      </w:divBdr>
      <w:divsChild>
        <w:div w:id="228852908">
          <w:marLeft w:val="0"/>
          <w:marRight w:val="0"/>
          <w:marTop w:val="0"/>
          <w:marBottom w:val="0"/>
          <w:divBdr>
            <w:top w:val="none" w:sz="0" w:space="0" w:color="auto"/>
            <w:left w:val="none" w:sz="0" w:space="0" w:color="auto"/>
            <w:bottom w:val="none" w:sz="0" w:space="0" w:color="auto"/>
            <w:right w:val="none" w:sz="0" w:space="0" w:color="auto"/>
          </w:divBdr>
          <w:divsChild>
            <w:div w:id="1963925303">
              <w:marLeft w:val="0"/>
              <w:marRight w:val="0"/>
              <w:marTop w:val="0"/>
              <w:marBottom w:val="0"/>
              <w:divBdr>
                <w:top w:val="none" w:sz="0" w:space="0" w:color="auto"/>
                <w:left w:val="none" w:sz="0" w:space="0" w:color="auto"/>
                <w:bottom w:val="none" w:sz="0" w:space="0" w:color="auto"/>
                <w:right w:val="none" w:sz="0" w:space="0" w:color="auto"/>
              </w:divBdr>
              <w:divsChild>
                <w:div w:id="1585724123">
                  <w:marLeft w:val="0"/>
                  <w:marRight w:val="0"/>
                  <w:marTop w:val="0"/>
                  <w:marBottom w:val="0"/>
                  <w:divBdr>
                    <w:top w:val="none" w:sz="0" w:space="0" w:color="auto"/>
                    <w:left w:val="none" w:sz="0" w:space="0" w:color="auto"/>
                    <w:bottom w:val="none" w:sz="0" w:space="0" w:color="auto"/>
                    <w:right w:val="none" w:sz="0" w:space="0" w:color="auto"/>
                  </w:divBdr>
                  <w:divsChild>
                    <w:div w:id="868298324">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034503051">
      <w:bodyDiv w:val="1"/>
      <w:marLeft w:val="0"/>
      <w:marRight w:val="0"/>
      <w:marTop w:val="0"/>
      <w:marBottom w:val="0"/>
      <w:divBdr>
        <w:top w:val="none" w:sz="0" w:space="0" w:color="auto"/>
        <w:left w:val="none" w:sz="0" w:space="0" w:color="auto"/>
        <w:bottom w:val="none" w:sz="0" w:space="0" w:color="auto"/>
        <w:right w:val="none" w:sz="0" w:space="0" w:color="auto"/>
      </w:divBdr>
      <w:divsChild>
        <w:div w:id="424228095">
          <w:marLeft w:val="0"/>
          <w:marRight w:val="0"/>
          <w:marTop w:val="0"/>
          <w:marBottom w:val="0"/>
          <w:divBdr>
            <w:top w:val="none" w:sz="0" w:space="0" w:color="auto"/>
            <w:left w:val="none" w:sz="0" w:space="0" w:color="auto"/>
            <w:bottom w:val="none" w:sz="0" w:space="0" w:color="auto"/>
            <w:right w:val="none" w:sz="0" w:space="0" w:color="auto"/>
          </w:divBdr>
          <w:divsChild>
            <w:div w:id="1301350084">
              <w:marLeft w:val="0"/>
              <w:marRight w:val="0"/>
              <w:marTop w:val="0"/>
              <w:marBottom w:val="0"/>
              <w:divBdr>
                <w:top w:val="none" w:sz="0" w:space="0" w:color="auto"/>
                <w:left w:val="none" w:sz="0" w:space="0" w:color="auto"/>
                <w:bottom w:val="none" w:sz="0" w:space="0" w:color="auto"/>
                <w:right w:val="none" w:sz="0" w:space="0" w:color="auto"/>
              </w:divBdr>
              <w:divsChild>
                <w:div w:id="1142771836">
                  <w:marLeft w:val="0"/>
                  <w:marRight w:val="0"/>
                  <w:marTop w:val="0"/>
                  <w:marBottom w:val="0"/>
                  <w:divBdr>
                    <w:top w:val="none" w:sz="0" w:space="0" w:color="auto"/>
                    <w:left w:val="none" w:sz="0" w:space="0" w:color="auto"/>
                    <w:bottom w:val="none" w:sz="0" w:space="0" w:color="auto"/>
                    <w:right w:val="none" w:sz="0" w:space="0" w:color="auto"/>
                  </w:divBdr>
                  <w:divsChild>
                    <w:div w:id="458838117">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212116605">
      <w:bodyDiv w:val="1"/>
      <w:marLeft w:val="0"/>
      <w:marRight w:val="0"/>
      <w:marTop w:val="0"/>
      <w:marBottom w:val="0"/>
      <w:divBdr>
        <w:top w:val="none" w:sz="0" w:space="0" w:color="auto"/>
        <w:left w:val="none" w:sz="0" w:space="0" w:color="auto"/>
        <w:bottom w:val="none" w:sz="0" w:space="0" w:color="auto"/>
        <w:right w:val="none" w:sz="0" w:space="0" w:color="auto"/>
      </w:divBdr>
      <w:divsChild>
        <w:div w:id="930284009">
          <w:marLeft w:val="0"/>
          <w:marRight w:val="0"/>
          <w:marTop w:val="0"/>
          <w:marBottom w:val="0"/>
          <w:divBdr>
            <w:top w:val="none" w:sz="0" w:space="0" w:color="auto"/>
            <w:left w:val="none" w:sz="0" w:space="0" w:color="auto"/>
            <w:bottom w:val="none" w:sz="0" w:space="0" w:color="auto"/>
            <w:right w:val="none" w:sz="0" w:space="0" w:color="auto"/>
          </w:divBdr>
          <w:divsChild>
            <w:div w:id="1582108030">
              <w:marLeft w:val="0"/>
              <w:marRight w:val="0"/>
              <w:marTop w:val="0"/>
              <w:marBottom w:val="0"/>
              <w:divBdr>
                <w:top w:val="none" w:sz="0" w:space="0" w:color="auto"/>
                <w:left w:val="none" w:sz="0" w:space="0" w:color="auto"/>
                <w:bottom w:val="none" w:sz="0" w:space="0" w:color="auto"/>
                <w:right w:val="none" w:sz="0" w:space="0" w:color="auto"/>
              </w:divBdr>
              <w:divsChild>
                <w:div w:id="1542669179">
                  <w:marLeft w:val="0"/>
                  <w:marRight w:val="0"/>
                  <w:marTop w:val="0"/>
                  <w:marBottom w:val="0"/>
                  <w:divBdr>
                    <w:top w:val="none" w:sz="0" w:space="0" w:color="auto"/>
                    <w:left w:val="none" w:sz="0" w:space="0" w:color="auto"/>
                    <w:bottom w:val="none" w:sz="0" w:space="0" w:color="auto"/>
                    <w:right w:val="none" w:sz="0" w:space="0" w:color="auto"/>
                  </w:divBdr>
                  <w:divsChild>
                    <w:div w:id="1185442249">
                      <w:marLeft w:val="3"/>
                      <w:marRight w:val="3"/>
                      <w:marTop w:val="1"/>
                      <w:marBottom w:val="2"/>
                      <w:divBdr>
                        <w:top w:val="single" w:sz="6" w:space="6" w:color="CCCCCC"/>
                        <w:left w:val="single" w:sz="6" w:space="6" w:color="CCCCCC"/>
                        <w:bottom w:val="single" w:sz="6" w:space="6" w:color="CCCCCC"/>
                        <w:right w:val="single" w:sz="6" w:space="6" w:color="CCCCCC"/>
                      </w:divBdr>
                      <w:divsChild>
                        <w:div w:id="42410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80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573811607">
          <w:marLeft w:val="0"/>
          <w:marRight w:val="0"/>
          <w:marTop w:val="0"/>
          <w:marBottom w:val="0"/>
          <w:divBdr>
            <w:top w:val="none" w:sz="0" w:space="0" w:color="auto"/>
            <w:left w:val="none" w:sz="0" w:space="0" w:color="auto"/>
            <w:bottom w:val="none" w:sz="0" w:space="0" w:color="auto"/>
            <w:right w:val="none" w:sz="0" w:space="0" w:color="auto"/>
          </w:divBdr>
          <w:divsChild>
            <w:div w:id="167983687">
              <w:marLeft w:val="0"/>
              <w:marRight w:val="0"/>
              <w:marTop w:val="0"/>
              <w:marBottom w:val="0"/>
              <w:divBdr>
                <w:top w:val="none" w:sz="0" w:space="0" w:color="auto"/>
                <w:left w:val="none" w:sz="0" w:space="0" w:color="auto"/>
                <w:bottom w:val="none" w:sz="0" w:space="0" w:color="auto"/>
                <w:right w:val="none" w:sz="0" w:space="0" w:color="auto"/>
              </w:divBdr>
              <w:divsChild>
                <w:div w:id="823013803">
                  <w:marLeft w:val="0"/>
                  <w:marRight w:val="0"/>
                  <w:marTop w:val="0"/>
                  <w:marBottom w:val="0"/>
                  <w:divBdr>
                    <w:top w:val="none" w:sz="0" w:space="0" w:color="auto"/>
                    <w:left w:val="none" w:sz="0" w:space="0" w:color="auto"/>
                    <w:bottom w:val="none" w:sz="0" w:space="0" w:color="auto"/>
                    <w:right w:val="none" w:sz="0" w:space="0" w:color="auto"/>
                  </w:divBdr>
                  <w:divsChild>
                    <w:div w:id="415396736">
                      <w:marLeft w:val="3"/>
                      <w:marRight w:val="3"/>
                      <w:marTop w:val="1"/>
                      <w:marBottom w:val="2"/>
                      <w:divBdr>
                        <w:top w:val="single" w:sz="6" w:space="6" w:color="CCCCCC"/>
                        <w:left w:val="single" w:sz="6" w:space="6" w:color="CCCCCC"/>
                        <w:bottom w:val="single" w:sz="6" w:space="6" w:color="CCCCCC"/>
                        <w:right w:val="single" w:sz="6" w:space="6" w:color="CCCCCC"/>
                      </w:divBdr>
                      <w:divsChild>
                        <w:div w:id="1693530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6427907">
      <w:bodyDiv w:val="1"/>
      <w:marLeft w:val="0"/>
      <w:marRight w:val="0"/>
      <w:marTop w:val="0"/>
      <w:marBottom w:val="0"/>
      <w:divBdr>
        <w:top w:val="none" w:sz="0" w:space="0" w:color="auto"/>
        <w:left w:val="none" w:sz="0" w:space="0" w:color="auto"/>
        <w:bottom w:val="none" w:sz="0" w:space="0" w:color="auto"/>
        <w:right w:val="none" w:sz="0" w:space="0" w:color="auto"/>
      </w:divBdr>
      <w:divsChild>
        <w:div w:id="1883051096">
          <w:marLeft w:val="0"/>
          <w:marRight w:val="0"/>
          <w:marTop w:val="0"/>
          <w:marBottom w:val="0"/>
          <w:divBdr>
            <w:top w:val="none" w:sz="0" w:space="0" w:color="auto"/>
            <w:left w:val="none" w:sz="0" w:space="0" w:color="auto"/>
            <w:bottom w:val="none" w:sz="0" w:space="0" w:color="auto"/>
            <w:right w:val="none" w:sz="0" w:space="0" w:color="auto"/>
          </w:divBdr>
          <w:divsChild>
            <w:div w:id="1187518305">
              <w:marLeft w:val="0"/>
              <w:marRight w:val="0"/>
              <w:marTop w:val="0"/>
              <w:marBottom w:val="0"/>
              <w:divBdr>
                <w:top w:val="none" w:sz="0" w:space="0" w:color="auto"/>
                <w:left w:val="none" w:sz="0" w:space="0" w:color="auto"/>
                <w:bottom w:val="none" w:sz="0" w:space="0" w:color="auto"/>
                <w:right w:val="none" w:sz="0" w:space="0" w:color="auto"/>
              </w:divBdr>
              <w:divsChild>
                <w:div w:id="671640949">
                  <w:marLeft w:val="0"/>
                  <w:marRight w:val="0"/>
                  <w:marTop w:val="0"/>
                  <w:marBottom w:val="0"/>
                  <w:divBdr>
                    <w:top w:val="none" w:sz="0" w:space="0" w:color="auto"/>
                    <w:left w:val="none" w:sz="0" w:space="0" w:color="auto"/>
                    <w:bottom w:val="none" w:sz="0" w:space="0" w:color="auto"/>
                    <w:right w:val="none" w:sz="0" w:space="0" w:color="auto"/>
                  </w:divBdr>
                  <w:divsChild>
                    <w:div w:id="103157268">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971283896">
      <w:bodyDiv w:val="1"/>
      <w:marLeft w:val="0"/>
      <w:marRight w:val="0"/>
      <w:marTop w:val="0"/>
      <w:marBottom w:val="0"/>
      <w:divBdr>
        <w:top w:val="none" w:sz="0" w:space="0" w:color="auto"/>
        <w:left w:val="none" w:sz="0" w:space="0" w:color="auto"/>
        <w:bottom w:val="none" w:sz="0" w:space="0" w:color="auto"/>
        <w:right w:val="none" w:sz="0" w:space="0" w:color="auto"/>
      </w:divBdr>
      <w:divsChild>
        <w:div w:id="320886169">
          <w:marLeft w:val="0"/>
          <w:marRight w:val="0"/>
          <w:marTop w:val="0"/>
          <w:marBottom w:val="0"/>
          <w:divBdr>
            <w:top w:val="none" w:sz="0" w:space="0" w:color="auto"/>
            <w:left w:val="none" w:sz="0" w:space="0" w:color="auto"/>
            <w:bottom w:val="none" w:sz="0" w:space="0" w:color="auto"/>
            <w:right w:val="none" w:sz="0" w:space="0" w:color="auto"/>
          </w:divBdr>
          <w:divsChild>
            <w:div w:id="199755490">
              <w:marLeft w:val="0"/>
              <w:marRight w:val="0"/>
              <w:marTop w:val="0"/>
              <w:marBottom w:val="0"/>
              <w:divBdr>
                <w:top w:val="none" w:sz="0" w:space="0" w:color="auto"/>
                <w:left w:val="none" w:sz="0" w:space="0" w:color="auto"/>
                <w:bottom w:val="none" w:sz="0" w:space="0" w:color="auto"/>
                <w:right w:val="none" w:sz="0" w:space="0" w:color="auto"/>
              </w:divBdr>
              <w:divsChild>
                <w:div w:id="1161773841">
                  <w:marLeft w:val="0"/>
                  <w:marRight w:val="0"/>
                  <w:marTop w:val="0"/>
                  <w:marBottom w:val="0"/>
                  <w:divBdr>
                    <w:top w:val="none" w:sz="0" w:space="0" w:color="auto"/>
                    <w:left w:val="none" w:sz="0" w:space="0" w:color="auto"/>
                    <w:bottom w:val="none" w:sz="0" w:space="0" w:color="auto"/>
                    <w:right w:val="none" w:sz="0" w:space="0" w:color="auto"/>
                  </w:divBdr>
                  <w:divsChild>
                    <w:div w:id="173022998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2143959532">
      <w:bodyDiv w:val="1"/>
      <w:marLeft w:val="0"/>
      <w:marRight w:val="0"/>
      <w:marTop w:val="0"/>
      <w:marBottom w:val="0"/>
      <w:divBdr>
        <w:top w:val="none" w:sz="0" w:space="0" w:color="auto"/>
        <w:left w:val="none" w:sz="0" w:space="0" w:color="auto"/>
        <w:bottom w:val="none" w:sz="0" w:space="0" w:color="auto"/>
        <w:right w:val="none" w:sz="0" w:space="0" w:color="auto"/>
      </w:divBdr>
      <w:divsChild>
        <w:div w:id="1190490757">
          <w:marLeft w:val="0"/>
          <w:marRight w:val="0"/>
          <w:marTop w:val="0"/>
          <w:marBottom w:val="0"/>
          <w:divBdr>
            <w:top w:val="none" w:sz="0" w:space="0" w:color="auto"/>
            <w:left w:val="none" w:sz="0" w:space="0" w:color="auto"/>
            <w:bottom w:val="none" w:sz="0" w:space="0" w:color="auto"/>
            <w:right w:val="none" w:sz="0" w:space="0" w:color="auto"/>
          </w:divBdr>
          <w:divsChild>
            <w:div w:id="307169763">
              <w:marLeft w:val="0"/>
              <w:marRight w:val="0"/>
              <w:marTop w:val="0"/>
              <w:marBottom w:val="0"/>
              <w:divBdr>
                <w:top w:val="none" w:sz="0" w:space="0" w:color="auto"/>
                <w:left w:val="none" w:sz="0" w:space="0" w:color="auto"/>
                <w:bottom w:val="none" w:sz="0" w:space="0" w:color="auto"/>
                <w:right w:val="none" w:sz="0" w:space="0" w:color="auto"/>
              </w:divBdr>
              <w:divsChild>
                <w:div w:id="436020877">
                  <w:marLeft w:val="0"/>
                  <w:marRight w:val="0"/>
                  <w:marTop w:val="0"/>
                  <w:marBottom w:val="0"/>
                  <w:divBdr>
                    <w:top w:val="none" w:sz="0" w:space="0" w:color="auto"/>
                    <w:left w:val="none" w:sz="0" w:space="0" w:color="auto"/>
                    <w:bottom w:val="none" w:sz="0" w:space="0" w:color="auto"/>
                    <w:right w:val="none" w:sz="0" w:space="0" w:color="auto"/>
                  </w:divBdr>
                  <w:divsChild>
                    <w:div w:id="20691746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21448078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00">
          <w:marLeft w:val="0"/>
          <w:marRight w:val="0"/>
          <w:marTop w:val="0"/>
          <w:marBottom w:val="0"/>
          <w:divBdr>
            <w:top w:val="none" w:sz="0" w:space="0" w:color="auto"/>
            <w:left w:val="none" w:sz="0" w:space="0" w:color="auto"/>
            <w:bottom w:val="none" w:sz="0" w:space="0" w:color="auto"/>
            <w:right w:val="none" w:sz="0" w:space="0" w:color="auto"/>
          </w:divBdr>
          <w:divsChild>
            <w:div w:id="1404720421">
              <w:marLeft w:val="0"/>
              <w:marRight w:val="0"/>
              <w:marTop w:val="0"/>
              <w:marBottom w:val="0"/>
              <w:divBdr>
                <w:top w:val="none" w:sz="0" w:space="0" w:color="auto"/>
                <w:left w:val="none" w:sz="0" w:space="0" w:color="auto"/>
                <w:bottom w:val="none" w:sz="0" w:space="0" w:color="auto"/>
                <w:right w:val="none" w:sz="0" w:space="0" w:color="auto"/>
              </w:divBdr>
              <w:divsChild>
                <w:div w:id="1307123079">
                  <w:marLeft w:val="0"/>
                  <w:marRight w:val="0"/>
                  <w:marTop w:val="0"/>
                  <w:marBottom w:val="0"/>
                  <w:divBdr>
                    <w:top w:val="none" w:sz="0" w:space="0" w:color="auto"/>
                    <w:left w:val="none" w:sz="0" w:space="0" w:color="auto"/>
                    <w:bottom w:val="none" w:sz="0" w:space="0" w:color="auto"/>
                    <w:right w:val="none" w:sz="0" w:space="0" w:color="auto"/>
                  </w:divBdr>
                  <w:divsChild>
                    <w:div w:id="734543905">
                      <w:marLeft w:val="3"/>
                      <w:marRight w:val="3"/>
                      <w:marTop w:val="1"/>
                      <w:marBottom w:val="2"/>
                      <w:divBdr>
                        <w:top w:val="single" w:sz="6" w:space="6" w:color="CCCCCC"/>
                        <w:left w:val="single" w:sz="6" w:space="6" w:color="CCCCCC"/>
                        <w:bottom w:val="single" w:sz="6" w:space="6" w:color="CCCCCC"/>
                        <w:right w:val="single" w:sz="6" w:space="6" w:color="CCCCCC"/>
                      </w:divBdr>
                      <w:divsChild>
                        <w:div w:id="9837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header" Target="header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oter" Target="footer2.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893F35-50C4-4C27-A2E3-9E87EB00E470}"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9EAE6E4E-89AF-4B02-AAF0-811178D0BFEC}">
      <dgm:prSet phldrT="[Text]" custT="1"/>
      <dgm:spPr/>
      <dgm:t>
        <a:bodyPr/>
        <a:lstStyle/>
        <a:p>
          <a:pPr algn="l"/>
          <a:r>
            <a:rPr lang="en-US" sz="1200" b="1"/>
            <a:t>1870</a:t>
          </a:r>
          <a:r>
            <a:rPr lang="en-US" sz="1200"/>
            <a:t>: </a:t>
          </a:r>
          <a:r>
            <a:rPr lang="en-US" sz="1200" i="1"/>
            <a:t>The Daniel Ball </a:t>
          </a:r>
          <a:r>
            <a:rPr lang="en-US" sz="1200" i="0"/>
            <a:t>Supreme Court case established test for waters that are navigable-in-fact -- "</a:t>
          </a:r>
          <a:r>
            <a:rPr lang="en-US" sz="1200"/>
            <a:t>when they are used, or are susceptible of being used, in their ordinary condition, as highways for commerce, over which trade and travel are or may be conducted in the customary modes of trade and travel on water."</a:t>
          </a:r>
        </a:p>
      </dgm:t>
    </dgm:pt>
    <dgm:pt modelId="{CA6411AA-3E5A-4F55-9894-05500A03CCA8}" type="parTrans" cxnId="{803D5749-63CD-4779-8EF2-18326BD2697D}">
      <dgm:prSet/>
      <dgm:spPr/>
      <dgm:t>
        <a:bodyPr/>
        <a:lstStyle/>
        <a:p>
          <a:endParaRPr lang="en-US"/>
        </a:p>
      </dgm:t>
    </dgm:pt>
    <dgm:pt modelId="{51587971-DF2B-479A-A42E-FDD764755547}" type="sibTrans" cxnId="{803D5749-63CD-4779-8EF2-18326BD2697D}">
      <dgm:prSet/>
      <dgm:spPr/>
      <dgm:t>
        <a:bodyPr/>
        <a:lstStyle/>
        <a:p>
          <a:endParaRPr lang="en-US"/>
        </a:p>
      </dgm:t>
    </dgm:pt>
    <dgm:pt modelId="{9DA74307-9465-4563-8DEC-9F2EC4FCEB18}">
      <dgm:prSet phldrT="[Text]" custT="1"/>
      <dgm:spPr/>
      <dgm:t>
        <a:bodyPr/>
        <a:lstStyle/>
        <a:p>
          <a:pPr algn="l"/>
          <a:r>
            <a:rPr lang="en-US" sz="1200" b="1"/>
            <a:t>1899</a:t>
          </a:r>
          <a:r>
            <a:rPr lang="en-US" sz="1200"/>
            <a:t>: Rivers and Harbors Act (RHA) sec. 10 provides the Corps with jurisdiction over “any port, roadstead, haven, ... or inclosure within the limits of any breakwater, or of the channel of any navigable water of the United States…” </a:t>
          </a:r>
        </a:p>
      </dgm:t>
    </dgm:pt>
    <dgm:pt modelId="{3042A181-48A0-4852-8395-86D593EF5939}" type="parTrans" cxnId="{7DEC4EE3-05C3-4530-BE82-E6B4314C1FA1}">
      <dgm:prSet/>
      <dgm:spPr/>
      <dgm:t>
        <a:bodyPr/>
        <a:lstStyle/>
        <a:p>
          <a:endParaRPr lang="en-US"/>
        </a:p>
      </dgm:t>
    </dgm:pt>
    <dgm:pt modelId="{013531B1-EA9D-44FC-832F-4EEA83574A4A}" type="sibTrans" cxnId="{7DEC4EE3-05C3-4530-BE82-E6B4314C1FA1}">
      <dgm:prSet/>
      <dgm:spPr/>
      <dgm:t>
        <a:bodyPr/>
        <a:lstStyle/>
        <a:p>
          <a:endParaRPr lang="en-US"/>
        </a:p>
      </dgm:t>
    </dgm:pt>
    <dgm:pt modelId="{11C93CF8-DB11-4B65-B15C-5BB4FBEEDD67}">
      <dgm:prSet phldrT="[Text]" custT="1"/>
      <dgm:spPr/>
      <dgm:t>
        <a:bodyPr/>
        <a:lstStyle/>
        <a:p>
          <a:pPr algn="l"/>
          <a:r>
            <a:rPr lang="en-US" sz="1200" b="1"/>
            <a:t>Early-mid 20th cent: </a:t>
          </a:r>
          <a:r>
            <a:rPr lang="en-US" sz="1200" b="0"/>
            <a:t>Supreme Court cases narrowed the "navigable" test, holding </a:t>
          </a:r>
          <a:r>
            <a:rPr lang="en-US" sz="1200"/>
            <a:t>personal or recreational use sufficient to show a water can be used in commerce. </a:t>
          </a:r>
          <a:r>
            <a:rPr lang="en-US" sz="1200" b="0"/>
            <a:t> </a:t>
          </a:r>
          <a:endParaRPr lang="en-US" sz="1200" b="1"/>
        </a:p>
      </dgm:t>
    </dgm:pt>
    <dgm:pt modelId="{F6BFC2EE-5F15-4161-A778-FCA9C672A601}" type="parTrans" cxnId="{497F31EA-7DD0-44DE-8A72-014B14BD4ADD}">
      <dgm:prSet/>
      <dgm:spPr/>
      <dgm:t>
        <a:bodyPr/>
        <a:lstStyle/>
        <a:p>
          <a:endParaRPr lang="en-US"/>
        </a:p>
      </dgm:t>
    </dgm:pt>
    <dgm:pt modelId="{6D32518C-11BC-4E44-B6E9-6865EE2507D9}" type="sibTrans" cxnId="{497F31EA-7DD0-44DE-8A72-014B14BD4ADD}">
      <dgm:prSet/>
      <dgm:spPr/>
      <dgm:t>
        <a:bodyPr/>
        <a:lstStyle/>
        <a:p>
          <a:endParaRPr lang="en-US"/>
        </a:p>
      </dgm:t>
    </dgm:pt>
    <dgm:pt modelId="{7BE1598A-6CAD-405F-88E3-0B6F501D2429}">
      <dgm:prSet custT="1"/>
      <dgm:spPr/>
      <dgm:t>
        <a:bodyPr/>
        <a:lstStyle/>
        <a:p>
          <a:pPr algn="l"/>
          <a:r>
            <a:rPr lang="en-US" sz="1200" b="1">
              <a:latin typeface="+mn-lt"/>
            </a:rPr>
            <a:t>1972: </a:t>
          </a:r>
          <a:r>
            <a:rPr lang="en-US" sz="1200" b="0">
              <a:latin typeface="+mn-lt"/>
            </a:rPr>
            <a:t>The CWA was passed, providing EPA and the Corps jurisdiction over "navigable waters/waters of the US."  The Corps also issued regulations interpreting "navigable waters of the US" as </a:t>
          </a:r>
          <a:r>
            <a:rPr lang="en-US" sz="1200" dirty="0">
              <a:latin typeface="+mn-lt"/>
            </a:rPr>
            <a:t>those waters "which are presently, or have been in the past, or may be in the future susceptible for use for purposes of interstate or foreign commerce.” </a:t>
          </a:r>
          <a:r>
            <a:rPr lang="en-US" sz="1200" b="0">
              <a:latin typeface="+mn-lt"/>
            </a:rPr>
            <a:t> </a:t>
          </a:r>
          <a:endParaRPr lang="en-US" sz="1200" b="1">
            <a:latin typeface="+mn-lt"/>
          </a:endParaRPr>
        </a:p>
      </dgm:t>
    </dgm:pt>
    <dgm:pt modelId="{8A754AF2-6CE0-439E-8FFB-876B12F1D84D}" type="parTrans" cxnId="{9E4F8622-6A29-4228-8571-C1A81D9F3896}">
      <dgm:prSet/>
      <dgm:spPr/>
      <dgm:t>
        <a:bodyPr/>
        <a:lstStyle/>
        <a:p>
          <a:endParaRPr lang="en-US"/>
        </a:p>
      </dgm:t>
    </dgm:pt>
    <dgm:pt modelId="{3762EA0A-3D6E-4671-B122-D05A106C31D1}" type="sibTrans" cxnId="{9E4F8622-6A29-4228-8571-C1A81D9F3896}">
      <dgm:prSet/>
      <dgm:spPr/>
      <dgm:t>
        <a:bodyPr/>
        <a:lstStyle/>
        <a:p>
          <a:endParaRPr lang="en-US"/>
        </a:p>
      </dgm:t>
    </dgm:pt>
    <dgm:pt modelId="{F006883D-877E-46B0-9EFF-A9E64E5227C8}" type="pres">
      <dgm:prSet presAssocID="{E8893F35-50C4-4C27-A2E3-9E87EB00E470}" presName="Name0" presStyleCnt="0">
        <dgm:presLayoutVars>
          <dgm:dir/>
          <dgm:resizeHandles val="exact"/>
        </dgm:presLayoutVars>
      </dgm:prSet>
      <dgm:spPr/>
      <dgm:t>
        <a:bodyPr/>
        <a:lstStyle/>
        <a:p>
          <a:endParaRPr lang="en-US"/>
        </a:p>
      </dgm:t>
    </dgm:pt>
    <dgm:pt modelId="{B8E4F4A3-7FDA-4B61-8E99-0A3509F2DB1E}" type="pres">
      <dgm:prSet presAssocID="{E8893F35-50C4-4C27-A2E3-9E87EB00E470}" presName="arrow" presStyleLbl="bgShp" presStyleIdx="0" presStyleCnt="1" custScaleY="60688"/>
      <dgm:spPr/>
    </dgm:pt>
    <dgm:pt modelId="{D29867C8-6272-4A72-BA36-585794261846}" type="pres">
      <dgm:prSet presAssocID="{E8893F35-50C4-4C27-A2E3-9E87EB00E470}" presName="points" presStyleCnt="0"/>
      <dgm:spPr/>
    </dgm:pt>
    <dgm:pt modelId="{C3D78BE5-56BB-4955-BE6D-204EEDB7EF77}" type="pres">
      <dgm:prSet presAssocID="{9EAE6E4E-89AF-4B02-AAF0-811178D0BFEC}" presName="compositeA" presStyleCnt="0"/>
      <dgm:spPr/>
    </dgm:pt>
    <dgm:pt modelId="{C71EF1A3-A0DE-4794-B1CD-4C978DB9E4E9}" type="pres">
      <dgm:prSet presAssocID="{9EAE6E4E-89AF-4B02-AAF0-811178D0BFEC}" presName="textA" presStyleLbl="revTx" presStyleIdx="0" presStyleCnt="4" custScaleX="143501" custScaleY="117663">
        <dgm:presLayoutVars>
          <dgm:bulletEnabled val="1"/>
        </dgm:presLayoutVars>
      </dgm:prSet>
      <dgm:spPr/>
      <dgm:t>
        <a:bodyPr/>
        <a:lstStyle/>
        <a:p>
          <a:endParaRPr lang="en-US"/>
        </a:p>
      </dgm:t>
    </dgm:pt>
    <dgm:pt modelId="{CCEC6C03-67D2-4EFB-92F1-B4528376802F}" type="pres">
      <dgm:prSet presAssocID="{9EAE6E4E-89AF-4B02-AAF0-811178D0BFEC}" presName="circleA" presStyleLbl="node1" presStyleIdx="0" presStyleCnt="4" custLinFactNeighborX="1812" custLinFactNeighborY="-18116"/>
      <dgm:spPr/>
    </dgm:pt>
    <dgm:pt modelId="{577EAE25-3BF3-4531-8B96-713D64C0065C}" type="pres">
      <dgm:prSet presAssocID="{9EAE6E4E-89AF-4B02-AAF0-811178D0BFEC}" presName="spaceA" presStyleCnt="0"/>
      <dgm:spPr/>
    </dgm:pt>
    <dgm:pt modelId="{E40553E5-A928-4F00-91EC-2791EA5C63D3}" type="pres">
      <dgm:prSet presAssocID="{51587971-DF2B-479A-A42E-FDD764755547}" presName="space" presStyleCnt="0"/>
      <dgm:spPr/>
    </dgm:pt>
    <dgm:pt modelId="{C5B2F3E5-111C-4237-A94D-E0573884081C}" type="pres">
      <dgm:prSet presAssocID="{9DA74307-9465-4563-8DEC-9F2EC4FCEB18}" presName="compositeB" presStyleCnt="0"/>
      <dgm:spPr/>
    </dgm:pt>
    <dgm:pt modelId="{268473F6-B734-44F8-BA58-B13A01E7F07A}" type="pres">
      <dgm:prSet presAssocID="{9DA74307-9465-4563-8DEC-9F2EC4FCEB18}" presName="textB" presStyleLbl="revTx" presStyleIdx="1" presStyleCnt="4" custScaleX="123934">
        <dgm:presLayoutVars>
          <dgm:bulletEnabled val="1"/>
        </dgm:presLayoutVars>
      </dgm:prSet>
      <dgm:spPr/>
      <dgm:t>
        <a:bodyPr/>
        <a:lstStyle/>
        <a:p>
          <a:endParaRPr lang="en-US"/>
        </a:p>
      </dgm:t>
    </dgm:pt>
    <dgm:pt modelId="{8B0076D3-72FC-436B-B75F-708BA5AE8F8F}" type="pres">
      <dgm:prSet presAssocID="{9DA74307-9465-4563-8DEC-9F2EC4FCEB18}" presName="circleB" presStyleLbl="node1" presStyleIdx="1" presStyleCnt="4"/>
      <dgm:spPr/>
    </dgm:pt>
    <dgm:pt modelId="{CD8563F4-8DD7-492F-9D18-837E0279F10E}" type="pres">
      <dgm:prSet presAssocID="{9DA74307-9465-4563-8DEC-9F2EC4FCEB18}" presName="spaceB" presStyleCnt="0"/>
      <dgm:spPr/>
    </dgm:pt>
    <dgm:pt modelId="{ABB0A3DA-545D-4260-80F3-2C142C0248D5}" type="pres">
      <dgm:prSet presAssocID="{013531B1-EA9D-44FC-832F-4EEA83574A4A}" presName="space" presStyleCnt="0"/>
      <dgm:spPr/>
    </dgm:pt>
    <dgm:pt modelId="{5B01CB59-BC98-46AB-A02C-081C2E64EDD1}" type="pres">
      <dgm:prSet presAssocID="{11C93CF8-DB11-4B65-B15C-5BB4FBEEDD67}" presName="compositeA" presStyleCnt="0"/>
      <dgm:spPr/>
    </dgm:pt>
    <dgm:pt modelId="{7A08F757-3A99-49CD-96D4-09A56EF05881}" type="pres">
      <dgm:prSet presAssocID="{11C93CF8-DB11-4B65-B15C-5BB4FBEEDD67}" presName="textA" presStyleLbl="revTx" presStyleIdx="2" presStyleCnt="4">
        <dgm:presLayoutVars>
          <dgm:bulletEnabled val="1"/>
        </dgm:presLayoutVars>
      </dgm:prSet>
      <dgm:spPr/>
      <dgm:t>
        <a:bodyPr/>
        <a:lstStyle/>
        <a:p>
          <a:endParaRPr lang="en-US"/>
        </a:p>
      </dgm:t>
    </dgm:pt>
    <dgm:pt modelId="{4BA38B9A-F1E2-43EB-BE79-D89DCABBE168}" type="pres">
      <dgm:prSet presAssocID="{11C93CF8-DB11-4B65-B15C-5BB4FBEEDD67}" presName="circleA" presStyleLbl="node1" presStyleIdx="2" presStyleCnt="4"/>
      <dgm:spPr/>
    </dgm:pt>
    <dgm:pt modelId="{0C9F51BC-C1F3-4C9F-A8FF-8BC0EE0DE5BC}" type="pres">
      <dgm:prSet presAssocID="{11C93CF8-DB11-4B65-B15C-5BB4FBEEDD67}" presName="spaceA" presStyleCnt="0"/>
      <dgm:spPr/>
    </dgm:pt>
    <dgm:pt modelId="{B893FA81-55BA-4551-B5EC-8995386AD519}" type="pres">
      <dgm:prSet presAssocID="{6D32518C-11BC-4E44-B6E9-6865EE2507D9}" presName="space" presStyleCnt="0"/>
      <dgm:spPr/>
    </dgm:pt>
    <dgm:pt modelId="{6965FF25-C554-4987-A605-B314CE309B57}" type="pres">
      <dgm:prSet presAssocID="{7BE1598A-6CAD-405F-88E3-0B6F501D2429}" presName="compositeB" presStyleCnt="0"/>
      <dgm:spPr/>
    </dgm:pt>
    <dgm:pt modelId="{FBB5AFA3-DDBD-41AD-91C7-45EC8408E850}" type="pres">
      <dgm:prSet presAssocID="{7BE1598A-6CAD-405F-88E3-0B6F501D2429}" presName="textB" presStyleLbl="revTx" presStyleIdx="3" presStyleCnt="4" custScaleX="158396">
        <dgm:presLayoutVars>
          <dgm:bulletEnabled val="1"/>
        </dgm:presLayoutVars>
      </dgm:prSet>
      <dgm:spPr/>
      <dgm:t>
        <a:bodyPr/>
        <a:lstStyle/>
        <a:p>
          <a:endParaRPr lang="en-US"/>
        </a:p>
      </dgm:t>
    </dgm:pt>
    <dgm:pt modelId="{2847AE1F-D080-497A-BAC1-CF43EADABDFB}" type="pres">
      <dgm:prSet presAssocID="{7BE1598A-6CAD-405F-88E3-0B6F501D2429}" presName="circleB" presStyleLbl="node1" presStyleIdx="3" presStyleCnt="4"/>
      <dgm:spPr/>
    </dgm:pt>
    <dgm:pt modelId="{A14D9992-24DB-4352-839B-507F6E2B9A70}" type="pres">
      <dgm:prSet presAssocID="{7BE1598A-6CAD-405F-88E3-0B6F501D2429}" presName="spaceB" presStyleCnt="0"/>
      <dgm:spPr/>
    </dgm:pt>
  </dgm:ptLst>
  <dgm:cxnLst>
    <dgm:cxn modelId="{7DEC4EE3-05C3-4530-BE82-E6B4314C1FA1}" srcId="{E8893F35-50C4-4C27-A2E3-9E87EB00E470}" destId="{9DA74307-9465-4563-8DEC-9F2EC4FCEB18}" srcOrd="1" destOrd="0" parTransId="{3042A181-48A0-4852-8395-86D593EF5939}" sibTransId="{013531B1-EA9D-44FC-832F-4EEA83574A4A}"/>
    <dgm:cxn modelId="{C93FFA41-4213-495F-8A29-1AAE9E0E1273}" type="presOf" srcId="{9EAE6E4E-89AF-4B02-AAF0-811178D0BFEC}" destId="{C71EF1A3-A0DE-4794-B1CD-4C978DB9E4E9}" srcOrd="0" destOrd="0" presId="urn:microsoft.com/office/officeart/2005/8/layout/hProcess11"/>
    <dgm:cxn modelId="{497F31EA-7DD0-44DE-8A72-014B14BD4ADD}" srcId="{E8893F35-50C4-4C27-A2E3-9E87EB00E470}" destId="{11C93CF8-DB11-4B65-B15C-5BB4FBEEDD67}" srcOrd="2" destOrd="0" parTransId="{F6BFC2EE-5F15-4161-A778-FCA9C672A601}" sibTransId="{6D32518C-11BC-4E44-B6E9-6865EE2507D9}"/>
    <dgm:cxn modelId="{0E315339-DF54-4C38-8C11-73164F8EB1DC}" type="presOf" srcId="{11C93CF8-DB11-4B65-B15C-5BB4FBEEDD67}" destId="{7A08F757-3A99-49CD-96D4-09A56EF05881}" srcOrd="0" destOrd="0" presId="urn:microsoft.com/office/officeart/2005/8/layout/hProcess11"/>
    <dgm:cxn modelId="{9E4F8622-6A29-4228-8571-C1A81D9F3896}" srcId="{E8893F35-50C4-4C27-A2E3-9E87EB00E470}" destId="{7BE1598A-6CAD-405F-88E3-0B6F501D2429}" srcOrd="3" destOrd="0" parTransId="{8A754AF2-6CE0-439E-8FFB-876B12F1D84D}" sibTransId="{3762EA0A-3D6E-4671-B122-D05A106C31D1}"/>
    <dgm:cxn modelId="{803D5749-63CD-4779-8EF2-18326BD2697D}" srcId="{E8893F35-50C4-4C27-A2E3-9E87EB00E470}" destId="{9EAE6E4E-89AF-4B02-AAF0-811178D0BFEC}" srcOrd="0" destOrd="0" parTransId="{CA6411AA-3E5A-4F55-9894-05500A03CCA8}" sibTransId="{51587971-DF2B-479A-A42E-FDD764755547}"/>
    <dgm:cxn modelId="{BB852471-1796-47C0-B624-251CEAE41780}" type="presOf" srcId="{9DA74307-9465-4563-8DEC-9F2EC4FCEB18}" destId="{268473F6-B734-44F8-BA58-B13A01E7F07A}" srcOrd="0" destOrd="0" presId="urn:microsoft.com/office/officeart/2005/8/layout/hProcess11"/>
    <dgm:cxn modelId="{64AB4138-5B7D-4972-B92E-51405E74773F}" type="presOf" srcId="{7BE1598A-6CAD-405F-88E3-0B6F501D2429}" destId="{FBB5AFA3-DDBD-41AD-91C7-45EC8408E850}" srcOrd="0" destOrd="0" presId="urn:microsoft.com/office/officeart/2005/8/layout/hProcess11"/>
    <dgm:cxn modelId="{545927FC-3E20-4E2E-979E-FDA715075DFB}" type="presOf" srcId="{E8893F35-50C4-4C27-A2E3-9E87EB00E470}" destId="{F006883D-877E-46B0-9EFF-A9E64E5227C8}" srcOrd="0" destOrd="0" presId="urn:microsoft.com/office/officeart/2005/8/layout/hProcess11"/>
    <dgm:cxn modelId="{841D07CE-0E22-40C0-87AB-B9F68887AAE8}" type="presParOf" srcId="{F006883D-877E-46B0-9EFF-A9E64E5227C8}" destId="{B8E4F4A3-7FDA-4B61-8E99-0A3509F2DB1E}" srcOrd="0" destOrd="0" presId="urn:microsoft.com/office/officeart/2005/8/layout/hProcess11"/>
    <dgm:cxn modelId="{09D5C668-9618-48BD-8583-E1B92148CAB2}" type="presParOf" srcId="{F006883D-877E-46B0-9EFF-A9E64E5227C8}" destId="{D29867C8-6272-4A72-BA36-585794261846}" srcOrd="1" destOrd="0" presId="urn:microsoft.com/office/officeart/2005/8/layout/hProcess11"/>
    <dgm:cxn modelId="{A5FE07E9-9BA6-4D1F-840A-3ABF3CA73C0E}" type="presParOf" srcId="{D29867C8-6272-4A72-BA36-585794261846}" destId="{C3D78BE5-56BB-4955-BE6D-204EEDB7EF77}" srcOrd="0" destOrd="0" presId="urn:microsoft.com/office/officeart/2005/8/layout/hProcess11"/>
    <dgm:cxn modelId="{CCB4B41D-C1D5-47D4-910B-F72AEF41B125}" type="presParOf" srcId="{C3D78BE5-56BB-4955-BE6D-204EEDB7EF77}" destId="{C71EF1A3-A0DE-4794-B1CD-4C978DB9E4E9}" srcOrd="0" destOrd="0" presId="urn:microsoft.com/office/officeart/2005/8/layout/hProcess11"/>
    <dgm:cxn modelId="{333D707F-05A7-4C36-BE67-971C3FAF56AB}" type="presParOf" srcId="{C3D78BE5-56BB-4955-BE6D-204EEDB7EF77}" destId="{CCEC6C03-67D2-4EFB-92F1-B4528376802F}" srcOrd="1" destOrd="0" presId="urn:microsoft.com/office/officeart/2005/8/layout/hProcess11"/>
    <dgm:cxn modelId="{6E64AD62-D5E7-4079-98BD-D1903CAE6B47}" type="presParOf" srcId="{C3D78BE5-56BB-4955-BE6D-204EEDB7EF77}" destId="{577EAE25-3BF3-4531-8B96-713D64C0065C}" srcOrd="2" destOrd="0" presId="urn:microsoft.com/office/officeart/2005/8/layout/hProcess11"/>
    <dgm:cxn modelId="{EB3FED9B-7693-49FD-96A5-55A42E18A179}" type="presParOf" srcId="{D29867C8-6272-4A72-BA36-585794261846}" destId="{E40553E5-A928-4F00-91EC-2791EA5C63D3}" srcOrd="1" destOrd="0" presId="urn:microsoft.com/office/officeart/2005/8/layout/hProcess11"/>
    <dgm:cxn modelId="{70BDFCB6-407C-4ECB-A25E-7724E034CEE3}" type="presParOf" srcId="{D29867C8-6272-4A72-BA36-585794261846}" destId="{C5B2F3E5-111C-4237-A94D-E0573884081C}" srcOrd="2" destOrd="0" presId="urn:microsoft.com/office/officeart/2005/8/layout/hProcess11"/>
    <dgm:cxn modelId="{41A6F47D-EBEF-4F31-AF75-40263FD0B893}" type="presParOf" srcId="{C5B2F3E5-111C-4237-A94D-E0573884081C}" destId="{268473F6-B734-44F8-BA58-B13A01E7F07A}" srcOrd="0" destOrd="0" presId="urn:microsoft.com/office/officeart/2005/8/layout/hProcess11"/>
    <dgm:cxn modelId="{9C07C272-6DA9-4B1F-8941-79D53DFEBFF6}" type="presParOf" srcId="{C5B2F3E5-111C-4237-A94D-E0573884081C}" destId="{8B0076D3-72FC-436B-B75F-708BA5AE8F8F}" srcOrd="1" destOrd="0" presId="urn:microsoft.com/office/officeart/2005/8/layout/hProcess11"/>
    <dgm:cxn modelId="{87FA709C-1331-42E8-B27C-BC29287DEF3A}" type="presParOf" srcId="{C5B2F3E5-111C-4237-A94D-E0573884081C}" destId="{CD8563F4-8DD7-492F-9D18-837E0279F10E}" srcOrd="2" destOrd="0" presId="urn:microsoft.com/office/officeart/2005/8/layout/hProcess11"/>
    <dgm:cxn modelId="{72ACDA24-2138-4DEC-90A2-0FF8DC37F583}" type="presParOf" srcId="{D29867C8-6272-4A72-BA36-585794261846}" destId="{ABB0A3DA-545D-4260-80F3-2C142C0248D5}" srcOrd="3" destOrd="0" presId="urn:microsoft.com/office/officeart/2005/8/layout/hProcess11"/>
    <dgm:cxn modelId="{4BB3066C-DBFE-4D37-8A0A-5946EB7B1582}" type="presParOf" srcId="{D29867C8-6272-4A72-BA36-585794261846}" destId="{5B01CB59-BC98-46AB-A02C-081C2E64EDD1}" srcOrd="4" destOrd="0" presId="urn:microsoft.com/office/officeart/2005/8/layout/hProcess11"/>
    <dgm:cxn modelId="{84B6C800-F748-4BB3-B426-0EDD6FF62E50}" type="presParOf" srcId="{5B01CB59-BC98-46AB-A02C-081C2E64EDD1}" destId="{7A08F757-3A99-49CD-96D4-09A56EF05881}" srcOrd="0" destOrd="0" presId="urn:microsoft.com/office/officeart/2005/8/layout/hProcess11"/>
    <dgm:cxn modelId="{13D6190E-F852-4DB9-B874-1F367D518EC7}" type="presParOf" srcId="{5B01CB59-BC98-46AB-A02C-081C2E64EDD1}" destId="{4BA38B9A-F1E2-43EB-BE79-D89DCABBE168}" srcOrd="1" destOrd="0" presId="urn:microsoft.com/office/officeart/2005/8/layout/hProcess11"/>
    <dgm:cxn modelId="{CFB13852-E07A-4BBA-B21A-04E40A02314E}" type="presParOf" srcId="{5B01CB59-BC98-46AB-A02C-081C2E64EDD1}" destId="{0C9F51BC-C1F3-4C9F-A8FF-8BC0EE0DE5BC}" srcOrd="2" destOrd="0" presId="urn:microsoft.com/office/officeart/2005/8/layout/hProcess11"/>
    <dgm:cxn modelId="{3771D2E0-C645-4309-880D-083758320813}" type="presParOf" srcId="{D29867C8-6272-4A72-BA36-585794261846}" destId="{B893FA81-55BA-4551-B5EC-8995386AD519}" srcOrd="5" destOrd="0" presId="urn:microsoft.com/office/officeart/2005/8/layout/hProcess11"/>
    <dgm:cxn modelId="{1F448653-BACF-41AC-9542-A24A9D41F2B1}" type="presParOf" srcId="{D29867C8-6272-4A72-BA36-585794261846}" destId="{6965FF25-C554-4987-A605-B314CE309B57}" srcOrd="6" destOrd="0" presId="urn:microsoft.com/office/officeart/2005/8/layout/hProcess11"/>
    <dgm:cxn modelId="{F66C0F9A-0F49-4EDD-B401-34DA8240F8D7}" type="presParOf" srcId="{6965FF25-C554-4987-A605-B314CE309B57}" destId="{FBB5AFA3-DDBD-41AD-91C7-45EC8408E850}" srcOrd="0" destOrd="0" presId="urn:microsoft.com/office/officeart/2005/8/layout/hProcess11"/>
    <dgm:cxn modelId="{BB44CCF4-B04F-4F3B-A2FC-332CFFDC3559}" type="presParOf" srcId="{6965FF25-C554-4987-A605-B314CE309B57}" destId="{2847AE1F-D080-497A-BAC1-CF43EADABDFB}" srcOrd="1" destOrd="0" presId="urn:microsoft.com/office/officeart/2005/8/layout/hProcess11"/>
    <dgm:cxn modelId="{7A8E672B-11B2-405B-AFD6-5BB6B445A96D}" type="presParOf" srcId="{6965FF25-C554-4987-A605-B314CE309B57}" destId="{A14D9992-24DB-4352-839B-507F6E2B9A70}" srcOrd="2" destOrd="0" presId="urn:microsoft.com/office/officeart/2005/8/layout/hProcess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D2E712-7C66-439B-9B61-6034DD5890DF}"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A3D153C9-0B6C-419F-8BB0-2FD4686DDC26}">
      <dgm:prSet phldrT="[Text]" custT="1"/>
      <dgm:spPr/>
      <dgm:t>
        <a:bodyPr/>
        <a:lstStyle/>
        <a:p>
          <a:pPr algn="l"/>
          <a:r>
            <a:rPr lang="en-US" sz="1200" b="1"/>
            <a:t>1974: </a:t>
          </a:r>
          <a:r>
            <a:rPr lang="en-US" sz="1200" b="0"/>
            <a:t>Corps regs implementing the 1972 CWA defined its jdn as coextensive with RHA sec. 10 </a:t>
          </a:r>
          <a:r>
            <a:rPr lang="en-US" sz="1200" b="0">
              <a:latin typeface="+mn-lt"/>
            </a:rPr>
            <a:t>jurisdiction over navigable waters of the US.</a:t>
          </a:r>
          <a:r>
            <a:rPr lang="en-US" sz="1200" dirty="0">
              <a:latin typeface="+mn-lt"/>
            </a:rPr>
            <a:t> </a:t>
          </a:r>
          <a:r>
            <a:rPr lang="en-US" sz="1200" b="0">
              <a:latin typeface="+mn-lt"/>
            </a:rPr>
            <a:t> </a:t>
          </a:r>
          <a:endParaRPr lang="en-US" sz="1200" b="0"/>
        </a:p>
      </dgm:t>
    </dgm:pt>
    <dgm:pt modelId="{F20F5460-6719-4AE2-88A9-942B08DD2DB4}" type="parTrans" cxnId="{D720120F-536E-4A2B-B3DF-B01FAB9181FF}">
      <dgm:prSet/>
      <dgm:spPr/>
      <dgm:t>
        <a:bodyPr/>
        <a:lstStyle/>
        <a:p>
          <a:endParaRPr lang="en-US" sz="1200"/>
        </a:p>
      </dgm:t>
    </dgm:pt>
    <dgm:pt modelId="{25504995-61C5-48F2-B5C2-C1D6C412A981}" type="sibTrans" cxnId="{D720120F-536E-4A2B-B3DF-B01FAB9181FF}">
      <dgm:prSet/>
      <dgm:spPr/>
      <dgm:t>
        <a:bodyPr/>
        <a:lstStyle/>
        <a:p>
          <a:endParaRPr lang="en-US" sz="1200"/>
        </a:p>
      </dgm:t>
    </dgm:pt>
    <dgm:pt modelId="{8F2FB539-252F-460E-A7D1-0AF1F54C2B59}">
      <dgm:prSet phldrT="[Text]" custT="1"/>
      <dgm:spPr/>
      <dgm:t>
        <a:bodyPr/>
        <a:lstStyle/>
        <a:p>
          <a:pPr algn="l"/>
          <a:r>
            <a:rPr lang="en-US" sz="1200" b="1"/>
            <a:t>1974-75</a:t>
          </a:r>
          <a:r>
            <a:rPr lang="en-US" sz="1200" b="0"/>
            <a:t>: Congress, EPA, and the courts rejected the Corps' narrow definition of "waters of the US." The DC district court remanded the definition.</a:t>
          </a:r>
          <a:endParaRPr lang="en-US" sz="1200" b="1"/>
        </a:p>
      </dgm:t>
    </dgm:pt>
    <dgm:pt modelId="{0033710E-67DE-4AE8-8D31-EBD423DD1BC2}" type="parTrans" cxnId="{79C2AD58-E1D9-4739-B613-34AE24490854}">
      <dgm:prSet/>
      <dgm:spPr/>
      <dgm:t>
        <a:bodyPr/>
        <a:lstStyle/>
        <a:p>
          <a:endParaRPr lang="en-US" sz="1200"/>
        </a:p>
      </dgm:t>
    </dgm:pt>
    <dgm:pt modelId="{4F661453-71E1-48AD-B399-CC19107F257A}" type="sibTrans" cxnId="{79C2AD58-E1D9-4739-B613-34AE24490854}">
      <dgm:prSet/>
      <dgm:spPr/>
      <dgm:t>
        <a:bodyPr/>
        <a:lstStyle/>
        <a:p>
          <a:endParaRPr lang="en-US" sz="1200"/>
        </a:p>
      </dgm:t>
    </dgm:pt>
    <dgm:pt modelId="{615F7B6A-D2C7-464A-9C93-50DFF7C95293}">
      <dgm:prSet phldrT="[Text]" custT="1"/>
      <dgm:spPr/>
      <dgm:t>
        <a:bodyPr/>
        <a:lstStyle/>
        <a:p>
          <a:pPr algn="l"/>
          <a:r>
            <a:rPr lang="en-US" sz="1200" b="1"/>
            <a:t>1975: </a:t>
          </a:r>
          <a:r>
            <a:rPr lang="en-US" sz="1200" b="0"/>
            <a:t>Corps issued interim regs defining scope of waters of the US.  Phase I (1975): TNWs and adjacent wetlands; Phase II (1976): Adds tributaries; Phase III (1977): All waters of the US, including isolated waters.</a:t>
          </a:r>
          <a:endParaRPr lang="en-US" sz="1200" b="1">
            <a:latin typeface="+mn-lt"/>
          </a:endParaRPr>
        </a:p>
      </dgm:t>
    </dgm:pt>
    <dgm:pt modelId="{BAB6E49E-0FC9-486A-B6C4-2BDF4EB0CA3B}" type="parTrans" cxnId="{32954560-BA58-4902-ACE7-E658E58B1C0F}">
      <dgm:prSet/>
      <dgm:spPr/>
      <dgm:t>
        <a:bodyPr/>
        <a:lstStyle/>
        <a:p>
          <a:endParaRPr lang="en-US" sz="1200"/>
        </a:p>
      </dgm:t>
    </dgm:pt>
    <dgm:pt modelId="{37F28FBB-052C-4052-83D7-5343D7D48072}" type="sibTrans" cxnId="{32954560-BA58-4902-ACE7-E658E58B1C0F}">
      <dgm:prSet/>
      <dgm:spPr/>
      <dgm:t>
        <a:bodyPr/>
        <a:lstStyle/>
        <a:p>
          <a:endParaRPr lang="en-US" sz="1200"/>
        </a:p>
      </dgm:t>
    </dgm:pt>
    <dgm:pt modelId="{E3667C79-20BF-459A-B71A-E39BD6FF30D7}" type="pres">
      <dgm:prSet presAssocID="{89D2E712-7C66-439B-9B61-6034DD5890DF}" presName="Name0" presStyleCnt="0">
        <dgm:presLayoutVars>
          <dgm:dir/>
          <dgm:resizeHandles val="exact"/>
        </dgm:presLayoutVars>
      </dgm:prSet>
      <dgm:spPr/>
      <dgm:t>
        <a:bodyPr/>
        <a:lstStyle/>
        <a:p>
          <a:endParaRPr lang="en-US"/>
        </a:p>
      </dgm:t>
    </dgm:pt>
    <dgm:pt modelId="{AB696191-7222-4A31-BFBF-BFD7A46AFF8F}" type="pres">
      <dgm:prSet presAssocID="{89D2E712-7C66-439B-9B61-6034DD5890DF}" presName="arrow" presStyleLbl="bgShp" presStyleIdx="0" presStyleCnt="1" custLinFactNeighborX="-359" custLinFactNeighborY="506"/>
      <dgm:spPr/>
    </dgm:pt>
    <dgm:pt modelId="{235B9854-6246-48B7-8075-142730FB746D}" type="pres">
      <dgm:prSet presAssocID="{89D2E712-7C66-439B-9B61-6034DD5890DF}" presName="points" presStyleCnt="0"/>
      <dgm:spPr/>
    </dgm:pt>
    <dgm:pt modelId="{8DA77B99-C2B7-4697-8A72-CA911AE5DA0B}" type="pres">
      <dgm:prSet presAssocID="{A3D153C9-0B6C-419F-8BB0-2FD4686DDC26}" presName="compositeA" presStyleCnt="0"/>
      <dgm:spPr/>
    </dgm:pt>
    <dgm:pt modelId="{715A4924-AB1B-407D-A736-9E087D9CA7E1}" type="pres">
      <dgm:prSet presAssocID="{A3D153C9-0B6C-419F-8BB0-2FD4686DDC26}" presName="textA" presStyleLbl="revTx" presStyleIdx="0" presStyleCnt="3" custScaleX="57241">
        <dgm:presLayoutVars>
          <dgm:bulletEnabled val="1"/>
        </dgm:presLayoutVars>
      </dgm:prSet>
      <dgm:spPr/>
      <dgm:t>
        <a:bodyPr/>
        <a:lstStyle/>
        <a:p>
          <a:endParaRPr lang="en-US"/>
        </a:p>
      </dgm:t>
    </dgm:pt>
    <dgm:pt modelId="{F0CF52DE-7391-42F3-9DE9-6B848B163A30}" type="pres">
      <dgm:prSet presAssocID="{A3D153C9-0B6C-419F-8BB0-2FD4686DDC26}" presName="circleA" presStyleLbl="node1" presStyleIdx="0" presStyleCnt="3"/>
      <dgm:spPr/>
    </dgm:pt>
    <dgm:pt modelId="{08692DBF-DC2C-4954-B44F-B098B51F81C9}" type="pres">
      <dgm:prSet presAssocID="{A3D153C9-0B6C-419F-8BB0-2FD4686DDC26}" presName="spaceA" presStyleCnt="0"/>
      <dgm:spPr/>
    </dgm:pt>
    <dgm:pt modelId="{FDFCA726-EA7E-4130-885E-E9A0203A8D5A}" type="pres">
      <dgm:prSet presAssocID="{25504995-61C5-48F2-B5C2-C1D6C412A981}" presName="space" presStyleCnt="0"/>
      <dgm:spPr/>
    </dgm:pt>
    <dgm:pt modelId="{24E8A8C3-363E-439D-80F2-ED6F4F38B392}" type="pres">
      <dgm:prSet presAssocID="{8F2FB539-252F-460E-A7D1-0AF1F54C2B59}" presName="compositeB" presStyleCnt="0"/>
      <dgm:spPr/>
    </dgm:pt>
    <dgm:pt modelId="{08414EAB-0EBD-43CA-85A8-4A19AF7180F3}" type="pres">
      <dgm:prSet presAssocID="{8F2FB539-252F-460E-A7D1-0AF1F54C2B59}" presName="textB" presStyleLbl="revTx" presStyleIdx="1" presStyleCnt="3" custScaleX="71663">
        <dgm:presLayoutVars>
          <dgm:bulletEnabled val="1"/>
        </dgm:presLayoutVars>
      </dgm:prSet>
      <dgm:spPr/>
      <dgm:t>
        <a:bodyPr/>
        <a:lstStyle/>
        <a:p>
          <a:endParaRPr lang="en-US"/>
        </a:p>
      </dgm:t>
    </dgm:pt>
    <dgm:pt modelId="{143BE3A7-6BCF-46F6-8400-70042B8904F2}" type="pres">
      <dgm:prSet presAssocID="{8F2FB539-252F-460E-A7D1-0AF1F54C2B59}" presName="circleB" presStyleLbl="node1" presStyleIdx="1" presStyleCnt="3"/>
      <dgm:spPr/>
    </dgm:pt>
    <dgm:pt modelId="{C4C6FB44-93CB-43A7-AC1E-652EEBD87EB9}" type="pres">
      <dgm:prSet presAssocID="{8F2FB539-252F-460E-A7D1-0AF1F54C2B59}" presName="spaceB" presStyleCnt="0"/>
      <dgm:spPr/>
    </dgm:pt>
    <dgm:pt modelId="{D9F78136-3DBA-4F2B-8147-39BE27ECB88C}" type="pres">
      <dgm:prSet presAssocID="{4F661453-71E1-48AD-B399-CC19107F257A}" presName="space" presStyleCnt="0"/>
      <dgm:spPr/>
    </dgm:pt>
    <dgm:pt modelId="{B336605D-37A9-4C03-AA0D-D6DC2307C851}" type="pres">
      <dgm:prSet presAssocID="{615F7B6A-D2C7-464A-9C93-50DFF7C95293}" presName="compositeA" presStyleCnt="0"/>
      <dgm:spPr/>
    </dgm:pt>
    <dgm:pt modelId="{A0B1A91F-0F2C-46DA-8DD8-BBED8E074B50}" type="pres">
      <dgm:prSet presAssocID="{615F7B6A-D2C7-464A-9C93-50DFF7C95293}" presName="textA" presStyleLbl="revTx" presStyleIdx="2" presStyleCnt="3" custScaleX="86685">
        <dgm:presLayoutVars>
          <dgm:bulletEnabled val="1"/>
        </dgm:presLayoutVars>
      </dgm:prSet>
      <dgm:spPr/>
      <dgm:t>
        <a:bodyPr/>
        <a:lstStyle/>
        <a:p>
          <a:endParaRPr lang="en-US"/>
        </a:p>
      </dgm:t>
    </dgm:pt>
    <dgm:pt modelId="{F856AB5B-5299-4B04-A61F-D21BF7B7425A}" type="pres">
      <dgm:prSet presAssocID="{615F7B6A-D2C7-464A-9C93-50DFF7C95293}" presName="circleA" presStyleLbl="node1" presStyleIdx="2" presStyleCnt="3"/>
      <dgm:spPr/>
    </dgm:pt>
    <dgm:pt modelId="{E17FFC3F-1584-43C9-97F7-D91C52938FFA}" type="pres">
      <dgm:prSet presAssocID="{615F7B6A-D2C7-464A-9C93-50DFF7C95293}" presName="spaceA" presStyleCnt="0"/>
      <dgm:spPr/>
    </dgm:pt>
  </dgm:ptLst>
  <dgm:cxnLst>
    <dgm:cxn modelId="{15AF3BC1-B2D4-49C3-A6D5-86573BB10583}" type="presOf" srcId="{615F7B6A-D2C7-464A-9C93-50DFF7C95293}" destId="{A0B1A91F-0F2C-46DA-8DD8-BBED8E074B50}" srcOrd="0" destOrd="0" presId="urn:microsoft.com/office/officeart/2005/8/layout/hProcess11"/>
    <dgm:cxn modelId="{7BC074D2-5ECE-48AA-94A5-923848C79D4E}" type="presOf" srcId="{8F2FB539-252F-460E-A7D1-0AF1F54C2B59}" destId="{08414EAB-0EBD-43CA-85A8-4A19AF7180F3}" srcOrd="0" destOrd="0" presId="urn:microsoft.com/office/officeart/2005/8/layout/hProcess11"/>
    <dgm:cxn modelId="{D720120F-536E-4A2B-B3DF-B01FAB9181FF}" srcId="{89D2E712-7C66-439B-9B61-6034DD5890DF}" destId="{A3D153C9-0B6C-419F-8BB0-2FD4686DDC26}" srcOrd="0" destOrd="0" parTransId="{F20F5460-6719-4AE2-88A9-942B08DD2DB4}" sibTransId="{25504995-61C5-48F2-B5C2-C1D6C412A981}"/>
    <dgm:cxn modelId="{79C2AD58-E1D9-4739-B613-34AE24490854}" srcId="{89D2E712-7C66-439B-9B61-6034DD5890DF}" destId="{8F2FB539-252F-460E-A7D1-0AF1F54C2B59}" srcOrd="1" destOrd="0" parTransId="{0033710E-67DE-4AE8-8D31-EBD423DD1BC2}" sibTransId="{4F661453-71E1-48AD-B399-CC19107F257A}"/>
    <dgm:cxn modelId="{32954560-BA58-4902-ACE7-E658E58B1C0F}" srcId="{89D2E712-7C66-439B-9B61-6034DD5890DF}" destId="{615F7B6A-D2C7-464A-9C93-50DFF7C95293}" srcOrd="2" destOrd="0" parTransId="{BAB6E49E-0FC9-486A-B6C4-2BDF4EB0CA3B}" sibTransId="{37F28FBB-052C-4052-83D7-5343D7D48072}"/>
    <dgm:cxn modelId="{996AF776-59C8-4A3B-9D70-AB15685CBDD3}" type="presOf" srcId="{89D2E712-7C66-439B-9B61-6034DD5890DF}" destId="{E3667C79-20BF-459A-B71A-E39BD6FF30D7}" srcOrd="0" destOrd="0" presId="urn:microsoft.com/office/officeart/2005/8/layout/hProcess11"/>
    <dgm:cxn modelId="{2B64D7EA-C94C-4080-B994-8263B87B1F85}" type="presOf" srcId="{A3D153C9-0B6C-419F-8BB0-2FD4686DDC26}" destId="{715A4924-AB1B-407D-A736-9E087D9CA7E1}" srcOrd="0" destOrd="0" presId="urn:microsoft.com/office/officeart/2005/8/layout/hProcess11"/>
    <dgm:cxn modelId="{92C1D0F5-6655-4999-91AD-479F1EED2CA3}" type="presParOf" srcId="{E3667C79-20BF-459A-B71A-E39BD6FF30D7}" destId="{AB696191-7222-4A31-BFBF-BFD7A46AFF8F}" srcOrd="0" destOrd="0" presId="urn:microsoft.com/office/officeart/2005/8/layout/hProcess11"/>
    <dgm:cxn modelId="{55D6441D-D709-4334-BEEF-656D0487A9CC}" type="presParOf" srcId="{E3667C79-20BF-459A-B71A-E39BD6FF30D7}" destId="{235B9854-6246-48B7-8075-142730FB746D}" srcOrd="1" destOrd="0" presId="urn:microsoft.com/office/officeart/2005/8/layout/hProcess11"/>
    <dgm:cxn modelId="{139BAE65-06DC-4A30-96E3-BDA1F75F3700}" type="presParOf" srcId="{235B9854-6246-48B7-8075-142730FB746D}" destId="{8DA77B99-C2B7-4697-8A72-CA911AE5DA0B}" srcOrd="0" destOrd="0" presId="urn:microsoft.com/office/officeart/2005/8/layout/hProcess11"/>
    <dgm:cxn modelId="{01B0C6AC-4405-4D3D-9B9B-E4C0293B7772}" type="presParOf" srcId="{8DA77B99-C2B7-4697-8A72-CA911AE5DA0B}" destId="{715A4924-AB1B-407D-A736-9E087D9CA7E1}" srcOrd="0" destOrd="0" presId="urn:microsoft.com/office/officeart/2005/8/layout/hProcess11"/>
    <dgm:cxn modelId="{ED8BD0BA-8000-4FC4-B687-B617244BB406}" type="presParOf" srcId="{8DA77B99-C2B7-4697-8A72-CA911AE5DA0B}" destId="{F0CF52DE-7391-42F3-9DE9-6B848B163A30}" srcOrd="1" destOrd="0" presId="urn:microsoft.com/office/officeart/2005/8/layout/hProcess11"/>
    <dgm:cxn modelId="{DE56EE55-7552-4A08-A4A7-38B0D2AC8579}" type="presParOf" srcId="{8DA77B99-C2B7-4697-8A72-CA911AE5DA0B}" destId="{08692DBF-DC2C-4954-B44F-B098B51F81C9}" srcOrd="2" destOrd="0" presId="urn:microsoft.com/office/officeart/2005/8/layout/hProcess11"/>
    <dgm:cxn modelId="{3BDA4001-A165-4EAE-B376-38B89FBB5C15}" type="presParOf" srcId="{235B9854-6246-48B7-8075-142730FB746D}" destId="{FDFCA726-EA7E-4130-885E-E9A0203A8D5A}" srcOrd="1" destOrd="0" presId="urn:microsoft.com/office/officeart/2005/8/layout/hProcess11"/>
    <dgm:cxn modelId="{DD408B77-ADDA-4CA7-929E-14AE095A3097}" type="presParOf" srcId="{235B9854-6246-48B7-8075-142730FB746D}" destId="{24E8A8C3-363E-439D-80F2-ED6F4F38B392}" srcOrd="2" destOrd="0" presId="urn:microsoft.com/office/officeart/2005/8/layout/hProcess11"/>
    <dgm:cxn modelId="{E4231B8C-A5B0-4E70-8783-6125C5A09806}" type="presParOf" srcId="{24E8A8C3-363E-439D-80F2-ED6F4F38B392}" destId="{08414EAB-0EBD-43CA-85A8-4A19AF7180F3}" srcOrd="0" destOrd="0" presId="urn:microsoft.com/office/officeart/2005/8/layout/hProcess11"/>
    <dgm:cxn modelId="{E43FC469-693B-424E-B41B-DB1E919F697C}" type="presParOf" srcId="{24E8A8C3-363E-439D-80F2-ED6F4F38B392}" destId="{143BE3A7-6BCF-46F6-8400-70042B8904F2}" srcOrd="1" destOrd="0" presId="urn:microsoft.com/office/officeart/2005/8/layout/hProcess11"/>
    <dgm:cxn modelId="{26362478-5265-40F5-859F-1DF4B37462CE}" type="presParOf" srcId="{24E8A8C3-363E-439D-80F2-ED6F4F38B392}" destId="{C4C6FB44-93CB-43A7-AC1E-652EEBD87EB9}" srcOrd="2" destOrd="0" presId="urn:microsoft.com/office/officeart/2005/8/layout/hProcess11"/>
    <dgm:cxn modelId="{1ADB936E-C4AB-4F6E-8F96-DC81C90E0D1D}" type="presParOf" srcId="{235B9854-6246-48B7-8075-142730FB746D}" destId="{D9F78136-3DBA-4F2B-8147-39BE27ECB88C}" srcOrd="3" destOrd="0" presId="urn:microsoft.com/office/officeart/2005/8/layout/hProcess11"/>
    <dgm:cxn modelId="{38F5D33A-F72E-447A-B49B-EC3D7B5967A1}" type="presParOf" srcId="{235B9854-6246-48B7-8075-142730FB746D}" destId="{B336605D-37A9-4C03-AA0D-D6DC2307C851}" srcOrd="4" destOrd="0" presId="urn:microsoft.com/office/officeart/2005/8/layout/hProcess11"/>
    <dgm:cxn modelId="{115509B7-CA2D-440E-9794-4A3535AD1A86}" type="presParOf" srcId="{B336605D-37A9-4C03-AA0D-D6DC2307C851}" destId="{A0B1A91F-0F2C-46DA-8DD8-BBED8E074B50}" srcOrd="0" destOrd="0" presId="urn:microsoft.com/office/officeart/2005/8/layout/hProcess11"/>
    <dgm:cxn modelId="{391C51B2-5EAC-43B0-B06F-C22B7D8A8734}" type="presParOf" srcId="{B336605D-37A9-4C03-AA0D-D6DC2307C851}" destId="{F856AB5B-5299-4B04-A61F-D21BF7B7425A}" srcOrd="1" destOrd="0" presId="urn:microsoft.com/office/officeart/2005/8/layout/hProcess11"/>
    <dgm:cxn modelId="{3A9CACB2-1C59-4E0C-A590-0838816A0E4D}" type="presParOf" srcId="{B336605D-37A9-4C03-AA0D-D6DC2307C851}" destId="{E17FFC3F-1584-43C9-97F7-D91C52938FFA}"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369B00-5871-45A7-8730-AEEF411B3178}" type="doc">
      <dgm:prSet loTypeId="urn:microsoft.com/office/officeart/2005/8/layout/hProcess11" loCatId="process" qsTypeId="urn:microsoft.com/office/officeart/2005/8/quickstyle/simple1" qsCatId="simple" csTypeId="urn:microsoft.com/office/officeart/2005/8/colors/accent1_2" csCatId="accent1" phldr="1"/>
      <dgm:spPr/>
    </dgm:pt>
    <dgm:pt modelId="{41246E93-48FF-40CA-8E6A-95022B748C82}">
      <dgm:prSet phldrT="[Text]" custT="1"/>
      <dgm:spPr/>
      <dgm:t>
        <a:bodyPr/>
        <a:lstStyle/>
        <a:p>
          <a:pPr algn="l"/>
          <a:r>
            <a:rPr lang="en-US" sz="1200" b="1">
              <a:latin typeface="+mn-lt"/>
            </a:rPr>
            <a:t>April 1977: </a:t>
          </a:r>
          <a:r>
            <a:rPr lang="en-US" sz="1200" b="0">
              <a:latin typeface="+mn-lt"/>
            </a:rPr>
            <a:t>House passed bill to limit the Corps' jurisdiction to presently navigable waters, i.e., waters "</a:t>
          </a:r>
          <a:r>
            <a:rPr lang="en-US" sz="1200" dirty="0" smtClean="0">
              <a:latin typeface="+mn-lt"/>
            </a:rPr>
            <a:t>presently used or are susceptible to use in their present condition or with reasonable </a:t>
          </a:r>
          <a:r>
            <a:rPr lang="en-US" sz="1200" dirty="0">
              <a:latin typeface="+mn-lt"/>
            </a:rPr>
            <a:t>improvement </a:t>
          </a:r>
          <a:r>
            <a:rPr lang="en-US" sz="1200" dirty="0" smtClean="0">
              <a:latin typeface="+mn-lt"/>
            </a:rPr>
            <a:t>to transport </a:t>
          </a:r>
          <a:r>
            <a:rPr lang="en-US" sz="1200" dirty="0">
              <a:latin typeface="+mn-lt"/>
            </a:rPr>
            <a:t>interstate or foreign </a:t>
          </a:r>
          <a:r>
            <a:rPr lang="en-US" sz="1200" dirty="0" smtClean="0">
              <a:latin typeface="+mn-lt"/>
            </a:rPr>
            <a:t>commerce," plus adjacent waters.  </a:t>
          </a:r>
          <a:endParaRPr lang="en-US" sz="1200" b="0"/>
        </a:p>
      </dgm:t>
    </dgm:pt>
    <dgm:pt modelId="{748F2FDB-1B20-4494-8959-29B9804A6731}" type="parTrans" cxnId="{2231A1FF-96BD-45DF-9F21-F577A1B92292}">
      <dgm:prSet/>
      <dgm:spPr/>
      <dgm:t>
        <a:bodyPr/>
        <a:lstStyle/>
        <a:p>
          <a:endParaRPr lang="en-US"/>
        </a:p>
      </dgm:t>
    </dgm:pt>
    <dgm:pt modelId="{9DAAA658-B7EB-44EC-859A-F1BED0BAB404}" type="sibTrans" cxnId="{2231A1FF-96BD-45DF-9F21-F577A1B92292}">
      <dgm:prSet/>
      <dgm:spPr/>
      <dgm:t>
        <a:bodyPr/>
        <a:lstStyle/>
        <a:p>
          <a:endParaRPr lang="en-US"/>
        </a:p>
      </dgm:t>
    </dgm:pt>
    <dgm:pt modelId="{0E5939A1-6822-4652-92DD-A54EBB9A0181}">
      <dgm:prSet phldrT="[Text]" custT="1"/>
      <dgm:spPr/>
      <dgm:t>
        <a:bodyPr/>
        <a:lstStyle/>
        <a:p>
          <a:pPr algn="l"/>
          <a:r>
            <a:rPr lang="en-US" sz="1200" b="1"/>
            <a:t>July 1977: </a:t>
          </a:r>
          <a:r>
            <a:rPr lang="en-US" sz="1200" b="0"/>
            <a:t>Corps defined waters of the US to include all three 1975 phases.  "Navigable waters of the US" defined to include waters "presently used, or have been used in the past, or may be susceptible to use to transport interstate or foreign commerce."</a:t>
          </a:r>
          <a:endParaRPr lang="en-US" sz="1200"/>
        </a:p>
      </dgm:t>
    </dgm:pt>
    <dgm:pt modelId="{A193DC82-08A0-49B8-BBC1-676E12C678F5}" type="parTrans" cxnId="{DBA21E25-4389-4943-8FD9-B366F48F4468}">
      <dgm:prSet/>
      <dgm:spPr/>
      <dgm:t>
        <a:bodyPr/>
        <a:lstStyle/>
        <a:p>
          <a:endParaRPr lang="en-US"/>
        </a:p>
      </dgm:t>
    </dgm:pt>
    <dgm:pt modelId="{42852C32-A307-45A8-A832-159F56D92300}" type="sibTrans" cxnId="{DBA21E25-4389-4943-8FD9-B366F48F4468}">
      <dgm:prSet/>
      <dgm:spPr/>
      <dgm:t>
        <a:bodyPr/>
        <a:lstStyle/>
        <a:p>
          <a:endParaRPr lang="en-US"/>
        </a:p>
      </dgm:t>
    </dgm:pt>
    <dgm:pt modelId="{E4304AAC-FC85-46DD-A7FE-9E0EB39F6099}">
      <dgm:prSet phldrT="[Text]" custT="1"/>
      <dgm:spPr/>
      <dgm:t>
        <a:bodyPr/>
        <a:lstStyle/>
        <a:p>
          <a:pPr algn="l"/>
          <a:r>
            <a:rPr lang="en-US" sz="1200" b="1"/>
            <a:t>December 1977: </a:t>
          </a:r>
          <a:r>
            <a:rPr lang="en-US" sz="1200" b="0"/>
            <a:t>CWA amendments rejected House Bill limiting jurisdiction. Instead created 404(g), which used House's proposed limits on Corps jurisdiction to outline what Corps would retain in states that administered the 404 program.</a:t>
          </a:r>
          <a:endParaRPr lang="en-US" sz="1200"/>
        </a:p>
      </dgm:t>
    </dgm:pt>
    <dgm:pt modelId="{5743C55A-9C60-44DC-A87B-CA11D662F92F}" type="parTrans" cxnId="{D52AF170-D28C-4144-97FA-F19C6A9A08E7}">
      <dgm:prSet/>
      <dgm:spPr/>
      <dgm:t>
        <a:bodyPr/>
        <a:lstStyle/>
        <a:p>
          <a:endParaRPr lang="en-US"/>
        </a:p>
      </dgm:t>
    </dgm:pt>
    <dgm:pt modelId="{3759A6E5-D493-4D02-A92F-B1CF62B67F65}" type="sibTrans" cxnId="{D52AF170-D28C-4144-97FA-F19C6A9A08E7}">
      <dgm:prSet/>
      <dgm:spPr/>
      <dgm:t>
        <a:bodyPr/>
        <a:lstStyle/>
        <a:p>
          <a:endParaRPr lang="en-US"/>
        </a:p>
      </dgm:t>
    </dgm:pt>
    <dgm:pt modelId="{43EB3DB2-0164-40B2-A532-CCA7F1EECC1E}" type="pres">
      <dgm:prSet presAssocID="{C7369B00-5871-45A7-8730-AEEF411B3178}" presName="Name0" presStyleCnt="0">
        <dgm:presLayoutVars>
          <dgm:dir/>
          <dgm:resizeHandles val="exact"/>
        </dgm:presLayoutVars>
      </dgm:prSet>
      <dgm:spPr/>
    </dgm:pt>
    <dgm:pt modelId="{744844C9-4E84-4004-86DF-FAC3465B4A26}" type="pres">
      <dgm:prSet presAssocID="{C7369B00-5871-45A7-8730-AEEF411B3178}" presName="arrow" presStyleLbl="bgShp" presStyleIdx="0" presStyleCnt="1"/>
      <dgm:spPr/>
    </dgm:pt>
    <dgm:pt modelId="{4F514E31-AAA1-42C9-88B1-252AED02EC7A}" type="pres">
      <dgm:prSet presAssocID="{C7369B00-5871-45A7-8730-AEEF411B3178}" presName="points" presStyleCnt="0"/>
      <dgm:spPr/>
    </dgm:pt>
    <dgm:pt modelId="{97B60DD3-9BB0-466C-9A2B-BF1ABB6EF414}" type="pres">
      <dgm:prSet presAssocID="{41246E93-48FF-40CA-8E6A-95022B748C82}" presName="compositeA" presStyleCnt="0"/>
      <dgm:spPr/>
    </dgm:pt>
    <dgm:pt modelId="{D74F2703-F150-4A29-975A-42DCDB052AF7}" type="pres">
      <dgm:prSet presAssocID="{41246E93-48FF-40CA-8E6A-95022B748C82}" presName="textA" presStyleLbl="revTx" presStyleIdx="0" presStyleCnt="3" custScaleX="77674">
        <dgm:presLayoutVars>
          <dgm:bulletEnabled val="1"/>
        </dgm:presLayoutVars>
      </dgm:prSet>
      <dgm:spPr/>
      <dgm:t>
        <a:bodyPr/>
        <a:lstStyle/>
        <a:p>
          <a:endParaRPr lang="en-US"/>
        </a:p>
      </dgm:t>
    </dgm:pt>
    <dgm:pt modelId="{9579AB45-CB40-47C7-A8E2-28A6D8E47186}" type="pres">
      <dgm:prSet presAssocID="{41246E93-48FF-40CA-8E6A-95022B748C82}" presName="circleA" presStyleLbl="node1" presStyleIdx="0" presStyleCnt="3"/>
      <dgm:spPr/>
    </dgm:pt>
    <dgm:pt modelId="{69DD1584-B7E1-4988-9382-D2051C399788}" type="pres">
      <dgm:prSet presAssocID="{41246E93-48FF-40CA-8E6A-95022B748C82}" presName="spaceA" presStyleCnt="0"/>
      <dgm:spPr/>
    </dgm:pt>
    <dgm:pt modelId="{430E7041-8112-47CE-9769-F61EF5931C7B}" type="pres">
      <dgm:prSet presAssocID="{9DAAA658-B7EB-44EC-859A-F1BED0BAB404}" presName="space" presStyleCnt="0"/>
      <dgm:spPr/>
    </dgm:pt>
    <dgm:pt modelId="{0CB9821B-9646-496C-AAB5-AC2FDB99FC66}" type="pres">
      <dgm:prSet presAssocID="{0E5939A1-6822-4652-92DD-A54EBB9A0181}" presName="compositeB" presStyleCnt="0"/>
      <dgm:spPr/>
    </dgm:pt>
    <dgm:pt modelId="{EB82DD5B-A6C5-4153-9394-86DA3DF2ED09}" type="pres">
      <dgm:prSet presAssocID="{0E5939A1-6822-4652-92DD-A54EBB9A0181}" presName="textB" presStyleLbl="revTx" presStyleIdx="1" presStyleCnt="3" custScaleX="76778">
        <dgm:presLayoutVars>
          <dgm:bulletEnabled val="1"/>
        </dgm:presLayoutVars>
      </dgm:prSet>
      <dgm:spPr/>
      <dgm:t>
        <a:bodyPr/>
        <a:lstStyle/>
        <a:p>
          <a:endParaRPr lang="en-US"/>
        </a:p>
      </dgm:t>
    </dgm:pt>
    <dgm:pt modelId="{8478993B-8C95-4C8D-9E9B-7299D960C6BE}" type="pres">
      <dgm:prSet presAssocID="{0E5939A1-6822-4652-92DD-A54EBB9A0181}" presName="circleB" presStyleLbl="node1" presStyleIdx="1" presStyleCnt="3"/>
      <dgm:spPr/>
    </dgm:pt>
    <dgm:pt modelId="{AB90A7FA-78C5-4463-9E56-0F2D7679773E}" type="pres">
      <dgm:prSet presAssocID="{0E5939A1-6822-4652-92DD-A54EBB9A0181}" presName="spaceB" presStyleCnt="0"/>
      <dgm:spPr/>
    </dgm:pt>
    <dgm:pt modelId="{8707DB3E-4360-4CCF-ABD6-C5A9461FF876}" type="pres">
      <dgm:prSet presAssocID="{42852C32-A307-45A8-A832-159F56D92300}" presName="space" presStyleCnt="0"/>
      <dgm:spPr/>
    </dgm:pt>
    <dgm:pt modelId="{9914E660-943A-413E-A3BB-B93342F414CA}" type="pres">
      <dgm:prSet presAssocID="{E4304AAC-FC85-46DD-A7FE-9E0EB39F6099}" presName="compositeA" presStyleCnt="0"/>
      <dgm:spPr/>
    </dgm:pt>
    <dgm:pt modelId="{B16F0519-7020-4CBE-B291-43B9F1CA29C0}" type="pres">
      <dgm:prSet presAssocID="{E4304AAC-FC85-46DD-A7FE-9E0EB39F6099}" presName="textA" presStyleLbl="revTx" presStyleIdx="2" presStyleCnt="3" custScaleX="74961">
        <dgm:presLayoutVars>
          <dgm:bulletEnabled val="1"/>
        </dgm:presLayoutVars>
      </dgm:prSet>
      <dgm:spPr/>
      <dgm:t>
        <a:bodyPr/>
        <a:lstStyle/>
        <a:p>
          <a:endParaRPr lang="en-US"/>
        </a:p>
      </dgm:t>
    </dgm:pt>
    <dgm:pt modelId="{ACA32FCB-27D4-45C5-AB72-C28D1416F441}" type="pres">
      <dgm:prSet presAssocID="{E4304AAC-FC85-46DD-A7FE-9E0EB39F6099}" presName="circleA" presStyleLbl="node1" presStyleIdx="2" presStyleCnt="3"/>
      <dgm:spPr/>
    </dgm:pt>
    <dgm:pt modelId="{15283C2D-5A3A-4EA5-87BC-2939C2E632BD}" type="pres">
      <dgm:prSet presAssocID="{E4304AAC-FC85-46DD-A7FE-9E0EB39F6099}" presName="spaceA" presStyleCnt="0"/>
      <dgm:spPr/>
    </dgm:pt>
  </dgm:ptLst>
  <dgm:cxnLst>
    <dgm:cxn modelId="{8AB1C442-0A0D-48D8-9491-88CED90E8F8F}" type="presOf" srcId="{C7369B00-5871-45A7-8730-AEEF411B3178}" destId="{43EB3DB2-0164-40B2-A532-CCA7F1EECC1E}" srcOrd="0" destOrd="0" presId="urn:microsoft.com/office/officeart/2005/8/layout/hProcess11"/>
    <dgm:cxn modelId="{A8366EF2-B07D-42AC-880A-E82CA87D633D}" type="presOf" srcId="{E4304AAC-FC85-46DD-A7FE-9E0EB39F6099}" destId="{B16F0519-7020-4CBE-B291-43B9F1CA29C0}" srcOrd="0" destOrd="0" presId="urn:microsoft.com/office/officeart/2005/8/layout/hProcess11"/>
    <dgm:cxn modelId="{9FFC03F5-B3F2-412C-8CB5-F2FC8C16CA07}" type="presOf" srcId="{0E5939A1-6822-4652-92DD-A54EBB9A0181}" destId="{EB82DD5B-A6C5-4153-9394-86DA3DF2ED09}" srcOrd="0" destOrd="0" presId="urn:microsoft.com/office/officeart/2005/8/layout/hProcess11"/>
    <dgm:cxn modelId="{2024BBCC-F986-4E01-BB95-7FF75C241563}" type="presOf" srcId="{41246E93-48FF-40CA-8E6A-95022B748C82}" destId="{D74F2703-F150-4A29-975A-42DCDB052AF7}" srcOrd="0" destOrd="0" presId="urn:microsoft.com/office/officeart/2005/8/layout/hProcess11"/>
    <dgm:cxn modelId="{D52AF170-D28C-4144-97FA-F19C6A9A08E7}" srcId="{C7369B00-5871-45A7-8730-AEEF411B3178}" destId="{E4304AAC-FC85-46DD-A7FE-9E0EB39F6099}" srcOrd="2" destOrd="0" parTransId="{5743C55A-9C60-44DC-A87B-CA11D662F92F}" sibTransId="{3759A6E5-D493-4D02-A92F-B1CF62B67F65}"/>
    <dgm:cxn modelId="{2231A1FF-96BD-45DF-9F21-F577A1B92292}" srcId="{C7369B00-5871-45A7-8730-AEEF411B3178}" destId="{41246E93-48FF-40CA-8E6A-95022B748C82}" srcOrd="0" destOrd="0" parTransId="{748F2FDB-1B20-4494-8959-29B9804A6731}" sibTransId="{9DAAA658-B7EB-44EC-859A-F1BED0BAB404}"/>
    <dgm:cxn modelId="{DBA21E25-4389-4943-8FD9-B366F48F4468}" srcId="{C7369B00-5871-45A7-8730-AEEF411B3178}" destId="{0E5939A1-6822-4652-92DD-A54EBB9A0181}" srcOrd="1" destOrd="0" parTransId="{A193DC82-08A0-49B8-BBC1-676E12C678F5}" sibTransId="{42852C32-A307-45A8-A832-159F56D92300}"/>
    <dgm:cxn modelId="{E283A070-9916-4A12-82F1-C04FA6066807}" type="presParOf" srcId="{43EB3DB2-0164-40B2-A532-CCA7F1EECC1E}" destId="{744844C9-4E84-4004-86DF-FAC3465B4A26}" srcOrd="0" destOrd="0" presId="urn:microsoft.com/office/officeart/2005/8/layout/hProcess11"/>
    <dgm:cxn modelId="{2FF730E8-64EC-4BAE-AC3E-EB55DF4E0FBB}" type="presParOf" srcId="{43EB3DB2-0164-40B2-A532-CCA7F1EECC1E}" destId="{4F514E31-AAA1-42C9-88B1-252AED02EC7A}" srcOrd="1" destOrd="0" presId="urn:microsoft.com/office/officeart/2005/8/layout/hProcess11"/>
    <dgm:cxn modelId="{9B4D56DF-680B-4A65-87EF-0A6FD71F5C63}" type="presParOf" srcId="{4F514E31-AAA1-42C9-88B1-252AED02EC7A}" destId="{97B60DD3-9BB0-466C-9A2B-BF1ABB6EF414}" srcOrd="0" destOrd="0" presId="urn:microsoft.com/office/officeart/2005/8/layout/hProcess11"/>
    <dgm:cxn modelId="{77E53C1F-4C83-4BEB-B9BD-2956C4098B6B}" type="presParOf" srcId="{97B60DD3-9BB0-466C-9A2B-BF1ABB6EF414}" destId="{D74F2703-F150-4A29-975A-42DCDB052AF7}" srcOrd="0" destOrd="0" presId="urn:microsoft.com/office/officeart/2005/8/layout/hProcess11"/>
    <dgm:cxn modelId="{6FD5B314-4E41-442D-B354-AFD29FB719E2}" type="presParOf" srcId="{97B60DD3-9BB0-466C-9A2B-BF1ABB6EF414}" destId="{9579AB45-CB40-47C7-A8E2-28A6D8E47186}" srcOrd="1" destOrd="0" presId="urn:microsoft.com/office/officeart/2005/8/layout/hProcess11"/>
    <dgm:cxn modelId="{A3652A59-A0C9-41B2-A382-66EB8705FF6C}" type="presParOf" srcId="{97B60DD3-9BB0-466C-9A2B-BF1ABB6EF414}" destId="{69DD1584-B7E1-4988-9382-D2051C399788}" srcOrd="2" destOrd="0" presId="urn:microsoft.com/office/officeart/2005/8/layout/hProcess11"/>
    <dgm:cxn modelId="{11150C76-34EA-4AF6-8DD5-3E6D15B892BF}" type="presParOf" srcId="{4F514E31-AAA1-42C9-88B1-252AED02EC7A}" destId="{430E7041-8112-47CE-9769-F61EF5931C7B}" srcOrd="1" destOrd="0" presId="urn:microsoft.com/office/officeart/2005/8/layout/hProcess11"/>
    <dgm:cxn modelId="{04E3CFCF-3BE4-4C68-AC0F-84AB48D63061}" type="presParOf" srcId="{4F514E31-AAA1-42C9-88B1-252AED02EC7A}" destId="{0CB9821B-9646-496C-AAB5-AC2FDB99FC66}" srcOrd="2" destOrd="0" presId="urn:microsoft.com/office/officeart/2005/8/layout/hProcess11"/>
    <dgm:cxn modelId="{142F09F5-E5B5-4B8C-B458-0FB55034B316}" type="presParOf" srcId="{0CB9821B-9646-496C-AAB5-AC2FDB99FC66}" destId="{EB82DD5B-A6C5-4153-9394-86DA3DF2ED09}" srcOrd="0" destOrd="0" presId="urn:microsoft.com/office/officeart/2005/8/layout/hProcess11"/>
    <dgm:cxn modelId="{A200D469-F929-4D46-9146-C434DC43D8A5}" type="presParOf" srcId="{0CB9821B-9646-496C-AAB5-AC2FDB99FC66}" destId="{8478993B-8C95-4C8D-9E9B-7299D960C6BE}" srcOrd="1" destOrd="0" presId="urn:microsoft.com/office/officeart/2005/8/layout/hProcess11"/>
    <dgm:cxn modelId="{9284F6B1-7870-4F0F-B9CC-28D9454C5112}" type="presParOf" srcId="{0CB9821B-9646-496C-AAB5-AC2FDB99FC66}" destId="{AB90A7FA-78C5-4463-9E56-0F2D7679773E}" srcOrd="2" destOrd="0" presId="urn:microsoft.com/office/officeart/2005/8/layout/hProcess11"/>
    <dgm:cxn modelId="{1FC8FDA8-68A9-46F0-A566-898DCDC38921}" type="presParOf" srcId="{4F514E31-AAA1-42C9-88B1-252AED02EC7A}" destId="{8707DB3E-4360-4CCF-ABD6-C5A9461FF876}" srcOrd="3" destOrd="0" presId="urn:microsoft.com/office/officeart/2005/8/layout/hProcess11"/>
    <dgm:cxn modelId="{02259CBB-4550-4704-8E1D-307593CF87FE}" type="presParOf" srcId="{4F514E31-AAA1-42C9-88B1-252AED02EC7A}" destId="{9914E660-943A-413E-A3BB-B93342F414CA}" srcOrd="4" destOrd="0" presId="urn:microsoft.com/office/officeart/2005/8/layout/hProcess11"/>
    <dgm:cxn modelId="{D4ADEB84-1C54-4F2E-B1DE-4262B45D4801}" type="presParOf" srcId="{9914E660-943A-413E-A3BB-B93342F414CA}" destId="{B16F0519-7020-4CBE-B291-43B9F1CA29C0}" srcOrd="0" destOrd="0" presId="urn:microsoft.com/office/officeart/2005/8/layout/hProcess11"/>
    <dgm:cxn modelId="{BCE753D7-5FEC-4A80-B39C-9F6872F4965A}" type="presParOf" srcId="{9914E660-943A-413E-A3BB-B93342F414CA}" destId="{ACA32FCB-27D4-45C5-AB72-C28D1416F441}" srcOrd="1" destOrd="0" presId="urn:microsoft.com/office/officeart/2005/8/layout/hProcess11"/>
    <dgm:cxn modelId="{5A429A99-65FF-4DB6-95E5-9961CDD66C7B}" type="presParOf" srcId="{9914E660-943A-413E-A3BB-B93342F414CA}" destId="{15283C2D-5A3A-4EA5-87BC-2939C2E632BD}" srcOrd="2" destOrd="0" presId="urn:microsoft.com/office/officeart/2005/8/layout/hProcess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4F4A3-7FDA-4B61-8E99-0A3509F2DB1E}">
      <dsp:nvSpPr>
        <dsp:cNvPr id="0" name=""/>
        <dsp:cNvSpPr/>
      </dsp:nvSpPr>
      <dsp:spPr>
        <a:xfrm>
          <a:off x="0" y="1990729"/>
          <a:ext cx="8010525" cy="1276341"/>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1EF1A3-A0DE-4794-B1CD-4C978DB9E4E9}">
      <dsp:nvSpPr>
        <dsp:cNvPr id="0" name=""/>
        <dsp:cNvSpPr/>
      </dsp:nvSpPr>
      <dsp:spPr>
        <a:xfrm>
          <a:off x="5198" y="-92868"/>
          <a:ext cx="1910161" cy="2474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1" kern="1200"/>
            <a:t>1870</a:t>
          </a:r>
          <a:r>
            <a:rPr lang="en-US" sz="1200" kern="1200"/>
            <a:t>: </a:t>
          </a:r>
          <a:r>
            <a:rPr lang="en-US" sz="1200" i="1" kern="1200"/>
            <a:t>The Daniel Ball </a:t>
          </a:r>
          <a:r>
            <a:rPr lang="en-US" sz="1200" i="0" kern="1200"/>
            <a:t>Supreme Court case established test for waters that are navigable-in-fact -- "</a:t>
          </a:r>
          <a:r>
            <a:rPr lang="en-US" sz="1200" kern="1200"/>
            <a:t>when they are used, or are susceptible of being used, in their ordinary condition, as highways for commerce, over which trade and travel are or may be conducted in the customary modes of trade and travel on water."</a:t>
          </a:r>
        </a:p>
      </dsp:txBody>
      <dsp:txXfrm>
        <a:off x="5198" y="-92868"/>
        <a:ext cx="1910161" cy="2474594"/>
      </dsp:txXfrm>
    </dsp:sp>
    <dsp:sp modelId="{CCEC6C03-67D2-4EFB-92F1-B4528376802F}">
      <dsp:nvSpPr>
        <dsp:cNvPr id="0" name=""/>
        <dsp:cNvSpPr/>
      </dsp:nvSpPr>
      <dsp:spPr>
        <a:xfrm>
          <a:off x="706916" y="2363628"/>
          <a:ext cx="525780" cy="5257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8473F6-B734-44F8-BA58-B13A01E7F07A}">
      <dsp:nvSpPr>
        <dsp:cNvPr id="0" name=""/>
        <dsp:cNvSpPr/>
      </dsp:nvSpPr>
      <dsp:spPr>
        <a:xfrm>
          <a:off x="1981915" y="3154680"/>
          <a:ext cx="1649702" cy="2103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1899</a:t>
          </a:r>
          <a:r>
            <a:rPr lang="en-US" sz="1200" kern="1200"/>
            <a:t>: Rivers and Harbors Act (RHA) sec. 10 provides the Corps with jurisdiction over “any port, roadstead, haven, ... or inclosure within the limits of any breakwater, or of the channel of any navigable water of the United States…” </a:t>
          </a:r>
        </a:p>
      </dsp:txBody>
      <dsp:txXfrm>
        <a:off x="1981915" y="3154680"/>
        <a:ext cx="1649702" cy="2103120"/>
      </dsp:txXfrm>
    </dsp:sp>
    <dsp:sp modelId="{8B0076D3-72FC-436B-B75F-708BA5AE8F8F}">
      <dsp:nvSpPr>
        <dsp:cNvPr id="0" name=""/>
        <dsp:cNvSpPr/>
      </dsp:nvSpPr>
      <dsp:spPr>
        <a:xfrm>
          <a:off x="2543876" y="2366010"/>
          <a:ext cx="525780" cy="5257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08F757-3A99-49CD-96D4-09A56EF05881}">
      <dsp:nvSpPr>
        <dsp:cNvPr id="0" name=""/>
        <dsp:cNvSpPr/>
      </dsp:nvSpPr>
      <dsp:spPr>
        <a:xfrm>
          <a:off x="3698173" y="0"/>
          <a:ext cx="1331113" cy="2103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1" kern="1200"/>
            <a:t>Early-mid 20th cent: </a:t>
          </a:r>
          <a:r>
            <a:rPr lang="en-US" sz="1200" b="0" kern="1200"/>
            <a:t>Supreme Court cases narrowed the "navigable" test, holding </a:t>
          </a:r>
          <a:r>
            <a:rPr lang="en-US" sz="1200" kern="1200"/>
            <a:t>personal or recreational use sufficient to show a water can be used in commerce. </a:t>
          </a:r>
          <a:r>
            <a:rPr lang="en-US" sz="1200" b="0" kern="1200"/>
            <a:t> </a:t>
          </a:r>
          <a:endParaRPr lang="en-US" sz="1200" b="1" kern="1200"/>
        </a:p>
      </dsp:txBody>
      <dsp:txXfrm>
        <a:off x="3698173" y="0"/>
        <a:ext cx="1331113" cy="2103120"/>
      </dsp:txXfrm>
    </dsp:sp>
    <dsp:sp modelId="{4BA38B9A-F1E2-43EB-BE79-D89DCABBE168}">
      <dsp:nvSpPr>
        <dsp:cNvPr id="0" name=""/>
        <dsp:cNvSpPr/>
      </dsp:nvSpPr>
      <dsp:spPr>
        <a:xfrm>
          <a:off x="4100840" y="2366010"/>
          <a:ext cx="525780" cy="5257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B5AFA3-DDBD-41AD-91C7-45EC8408E850}">
      <dsp:nvSpPr>
        <dsp:cNvPr id="0" name=""/>
        <dsp:cNvSpPr/>
      </dsp:nvSpPr>
      <dsp:spPr>
        <a:xfrm>
          <a:off x="5095842" y="3154680"/>
          <a:ext cx="2108430" cy="2103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latin typeface="+mn-lt"/>
            </a:rPr>
            <a:t>1972: </a:t>
          </a:r>
          <a:r>
            <a:rPr lang="en-US" sz="1200" b="0" kern="1200">
              <a:latin typeface="+mn-lt"/>
            </a:rPr>
            <a:t>The CWA was passed, providing EPA and the Corps jurisdiction over "navigable waters/waters of the US."  The Corps also issued regulations interpreting "navigable waters of the US" as </a:t>
          </a:r>
          <a:r>
            <a:rPr lang="en-US" sz="1200" kern="1200" dirty="0">
              <a:latin typeface="+mn-lt"/>
            </a:rPr>
            <a:t>those waters "which are presently, or have been in the past, or may be in the future susceptible for use for purposes of interstate or foreign commerce.” </a:t>
          </a:r>
          <a:r>
            <a:rPr lang="en-US" sz="1200" b="0" kern="1200">
              <a:latin typeface="+mn-lt"/>
            </a:rPr>
            <a:t> </a:t>
          </a:r>
          <a:endParaRPr lang="en-US" sz="1200" b="1" kern="1200">
            <a:latin typeface="+mn-lt"/>
          </a:endParaRPr>
        </a:p>
      </dsp:txBody>
      <dsp:txXfrm>
        <a:off x="5095842" y="3154680"/>
        <a:ext cx="2108430" cy="2103120"/>
      </dsp:txXfrm>
    </dsp:sp>
    <dsp:sp modelId="{2847AE1F-D080-497A-BAC1-CF43EADABDFB}">
      <dsp:nvSpPr>
        <dsp:cNvPr id="0" name=""/>
        <dsp:cNvSpPr/>
      </dsp:nvSpPr>
      <dsp:spPr>
        <a:xfrm>
          <a:off x="5887168" y="2366010"/>
          <a:ext cx="525780" cy="5257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96191-7222-4A31-BFBF-BFD7A46AFF8F}">
      <dsp:nvSpPr>
        <dsp:cNvPr id="0" name=""/>
        <dsp:cNvSpPr/>
      </dsp:nvSpPr>
      <dsp:spPr>
        <a:xfrm>
          <a:off x="0" y="1504555"/>
          <a:ext cx="7962900" cy="199263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15A4924-AB1B-407D-A736-9E087D9CA7E1}">
      <dsp:nvSpPr>
        <dsp:cNvPr id="0" name=""/>
        <dsp:cNvSpPr/>
      </dsp:nvSpPr>
      <dsp:spPr>
        <a:xfrm>
          <a:off x="497270" y="0"/>
          <a:ext cx="1322010" cy="19926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1" kern="1200"/>
            <a:t>1974: </a:t>
          </a:r>
          <a:r>
            <a:rPr lang="en-US" sz="1200" b="0" kern="1200"/>
            <a:t>Corps regs implementing the 1972 CWA defined its jdn as coextensive with RHA sec. 10 </a:t>
          </a:r>
          <a:r>
            <a:rPr lang="en-US" sz="1200" b="0" kern="1200">
              <a:latin typeface="+mn-lt"/>
            </a:rPr>
            <a:t>jurisdiction over navigable waters of the US.</a:t>
          </a:r>
          <a:r>
            <a:rPr lang="en-US" sz="1200" kern="1200" dirty="0">
              <a:latin typeface="+mn-lt"/>
            </a:rPr>
            <a:t> </a:t>
          </a:r>
          <a:r>
            <a:rPr lang="en-US" sz="1200" b="0" kern="1200">
              <a:latin typeface="+mn-lt"/>
            </a:rPr>
            <a:t> </a:t>
          </a:r>
          <a:endParaRPr lang="en-US" sz="1200" b="0" kern="1200"/>
        </a:p>
      </dsp:txBody>
      <dsp:txXfrm>
        <a:off x="497270" y="0"/>
        <a:ext cx="1322010" cy="1992630"/>
      </dsp:txXfrm>
    </dsp:sp>
    <dsp:sp modelId="{F0CF52DE-7391-42F3-9DE9-6B848B163A30}">
      <dsp:nvSpPr>
        <dsp:cNvPr id="0" name=""/>
        <dsp:cNvSpPr/>
      </dsp:nvSpPr>
      <dsp:spPr>
        <a:xfrm>
          <a:off x="909196" y="2241708"/>
          <a:ext cx="498157" cy="4981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414EAB-0EBD-43CA-85A8-4A19AF7180F3}">
      <dsp:nvSpPr>
        <dsp:cNvPr id="0" name=""/>
        <dsp:cNvSpPr/>
      </dsp:nvSpPr>
      <dsp:spPr>
        <a:xfrm>
          <a:off x="2755757" y="2988945"/>
          <a:ext cx="1655094" cy="19926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1974-75</a:t>
          </a:r>
          <a:r>
            <a:rPr lang="en-US" sz="1200" b="0" kern="1200"/>
            <a:t>: Congress, EPA, and the courts rejected the Corps' narrow definition of "waters of the US." The DC district court remanded the definition.</a:t>
          </a:r>
          <a:endParaRPr lang="en-US" sz="1200" b="1" kern="1200"/>
        </a:p>
      </dsp:txBody>
      <dsp:txXfrm>
        <a:off x="2755757" y="2988945"/>
        <a:ext cx="1655094" cy="1992630"/>
      </dsp:txXfrm>
    </dsp:sp>
    <dsp:sp modelId="{143BE3A7-6BCF-46F6-8400-70042B8904F2}">
      <dsp:nvSpPr>
        <dsp:cNvPr id="0" name=""/>
        <dsp:cNvSpPr/>
      </dsp:nvSpPr>
      <dsp:spPr>
        <a:xfrm>
          <a:off x="3334226" y="2241708"/>
          <a:ext cx="498157" cy="4981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B1A91F-0F2C-46DA-8DD8-BBED8E074B50}">
      <dsp:nvSpPr>
        <dsp:cNvPr id="0" name=""/>
        <dsp:cNvSpPr/>
      </dsp:nvSpPr>
      <dsp:spPr>
        <a:xfrm>
          <a:off x="5007317" y="0"/>
          <a:ext cx="2002035" cy="19926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1" kern="1200"/>
            <a:t>1975: </a:t>
          </a:r>
          <a:r>
            <a:rPr lang="en-US" sz="1200" b="0" kern="1200"/>
            <a:t>Corps issued interim regs defining scope of waters of the US.  Phase I (1975): TNWs and adjacent wetlands; Phase II (1976): Adds tributaries; Phase III (1977): All waters of the US, including isolated waters.</a:t>
          </a:r>
          <a:endParaRPr lang="en-US" sz="1200" b="1" kern="1200">
            <a:latin typeface="+mn-lt"/>
          </a:endParaRPr>
        </a:p>
      </dsp:txBody>
      <dsp:txXfrm>
        <a:off x="5007317" y="0"/>
        <a:ext cx="2002035" cy="1992630"/>
      </dsp:txXfrm>
    </dsp:sp>
    <dsp:sp modelId="{F856AB5B-5299-4B04-A61F-D21BF7B7425A}">
      <dsp:nvSpPr>
        <dsp:cNvPr id="0" name=""/>
        <dsp:cNvSpPr/>
      </dsp:nvSpPr>
      <dsp:spPr>
        <a:xfrm>
          <a:off x="5759255" y="2241708"/>
          <a:ext cx="498157" cy="4981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4844C9-4E84-4004-86DF-FAC3465B4A26}">
      <dsp:nvSpPr>
        <dsp:cNvPr id="0" name=""/>
        <dsp:cNvSpPr/>
      </dsp:nvSpPr>
      <dsp:spPr>
        <a:xfrm>
          <a:off x="0" y="1600199"/>
          <a:ext cx="8229600" cy="213360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74F2703-F150-4A29-975A-42DCDB052AF7}">
      <dsp:nvSpPr>
        <dsp:cNvPr id="0" name=""/>
        <dsp:cNvSpPr/>
      </dsp:nvSpPr>
      <dsp:spPr>
        <a:xfrm>
          <a:off x="270066" y="0"/>
          <a:ext cx="1854004" cy="2133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1" kern="1200">
              <a:latin typeface="+mn-lt"/>
            </a:rPr>
            <a:t>April 1977: </a:t>
          </a:r>
          <a:r>
            <a:rPr lang="en-US" sz="1200" b="0" kern="1200">
              <a:latin typeface="+mn-lt"/>
            </a:rPr>
            <a:t>House passed bill to limit the Corps' jurisdiction to presently navigable waters, i.e., waters "</a:t>
          </a:r>
          <a:r>
            <a:rPr lang="en-US" sz="1200" kern="1200" dirty="0" smtClean="0">
              <a:latin typeface="+mn-lt"/>
            </a:rPr>
            <a:t>presently used or are susceptible to use in their present condition or with reasonable </a:t>
          </a:r>
          <a:r>
            <a:rPr lang="en-US" sz="1200" kern="1200" dirty="0">
              <a:latin typeface="+mn-lt"/>
            </a:rPr>
            <a:t>improvement </a:t>
          </a:r>
          <a:r>
            <a:rPr lang="en-US" sz="1200" kern="1200" dirty="0" smtClean="0">
              <a:latin typeface="+mn-lt"/>
            </a:rPr>
            <a:t>to transport </a:t>
          </a:r>
          <a:r>
            <a:rPr lang="en-US" sz="1200" kern="1200" dirty="0">
              <a:latin typeface="+mn-lt"/>
            </a:rPr>
            <a:t>interstate or foreign </a:t>
          </a:r>
          <a:r>
            <a:rPr lang="en-US" sz="1200" kern="1200" dirty="0" smtClean="0">
              <a:latin typeface="+mn-lt"/>
            </a:rPr>
            <a:t>commerce," plus adjacent waters.  </a:t>
          </a:r>
          <a:endParaRPr lang="en-US" sz="1200" b="0" kern="1200"/>
        </a:p>
      </dsp:txBody>
      <dsp:txXfrm>
        <a:off x="270066" y="0"/>
        <a:ext cx="1854004" cy="2133600"/>
      </dsp:txXfrm>
    </dsp:sp>
    <dsp:sp modelId="{9579AB45-CB40-47C7-A8E2-28A6D8E47186}">
      <dsp:nvSpPr>
        <dsp:cNvPr id="0" name=""/>
        <dsp:cNvSpPr/>
      </dsp:nvSpPr>
      <dsp:spPr>
        <a:xfrm>
          <a:off x="930369" y="2400300"/>
          <a:ext cx="533400" cy="533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82DD5B-A6C5-4153-9394-86DA3DF2ED09}">
      <dsp:nvSpPr>
        <dsp:cNvPr id="0" name=""/>
        <dsp:cNvSpPr/>
      </dsp:nvSpPr>
      <dsp:spPr>
        <a:xfrm>
          <a:off x="2787010" y="3200399"/>
          <a:ext cx="1832618" cy="2133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July 1977: </a:t>
          </a:r>
          <a:r>
            <a:rPr lang="en-US" sz="1200" b="0" kern="1200"/>
            <a:t>Corps defined waters of the US to include all three 1975 phases.  "Navigable waters of the US" defined to include waters "presently used, or have been used in the past, or may be susceptible to use to transport interstate or foreign commerce."</a:t>
          </a:r>
          <a:endParaRPr lang="en-US" sz="1200" kern="1200"/>
        </a:p>
      </dsp:txBody>
      <dsp:txXfrm>
        <a:off x="2787010" y="3200399"/>
        <a:ext cx="1832618" cy="2133600"/>
      </dsp:txXfrm>
    </dsp:sp>
    <dsp:sp modelId="{8478993B-8C95-4C8D-9E9B-7299D960C6BE}">
      <dsp:nvSpPr>
        <dsp:cNvPr id="0" name=""/>
        <dsp:cNvSpPr/>
      </dsp:nvSpPr>
      <dsp:spPr>
        <a:xfrm>
          <a:off x="3436619" y="2400300"/>
          <a:ext cx="533400" cy="533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6F0519-7020-4CBE-B291-43B9F1CA29C0}">
      <dsp:nvSpPr>
        <dsp:cNvPr id="0" name=""/>
        <dsp:cNvSpPr/>
      </dsp:nvSpPr>
      <dsp:spPr>
        <a:xfrm>
          <a:off x="5314946" y="0"/>
          <a:ext cx="1789248" cy="2133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en-US" sz="1200" b="1" kern="1200"/>
            <a:t>December 1977: </a:t>
          </a:r>
          <a:r>
            <a:rPr lang="en-US" sz="1200" b="0" kern="1200"/>
            <a:t>CWA amendments rejected House Bill limiting jurisdiction. Instead created 404(g), which used House's proposed limits on Corps jurisdiction to outline what Corps would retain in states that administered the 404 program.</a:t>
          </a:r>
          <a:endParaRPr lang="en-US" sz="1200" kern="1200"/>
        </a:p>
      </dsp:txBody>
      <dsp:txXfrm>
        <a:off x="5314946" y="0"/>
        <a:ext cx="1789248" cy="2133600"/>
      </dsp:txXfrm>
    </dsp:sp>
    <dsp:sp modelId="{ACA32FCB-27D4-45C5-AB72-C28D1416F441}">
      <dsp:nvSpPr>
        <dsp:cNvPr id="0" name=""/>
        <dsp:cNvSpPr/>
      </dsp:nvSpPr>
      <dsp:spPr>
        <a:xfrm>
          <a:off x="5942870" y="2400300"/>
          <a:ext cx="533400" cy="533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2015-11-23T15:03:00Z</dcterms:created>
  <dcterms:modified xsi:type="dcterms:W3CDTF">2015-11-23T19:35:00Z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