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58F2" w14:textId="77777777" w:rsidR="002E73D7" w:rsidRDefault="002E73D7" w:rsidP="002E73D7">
      <w:pPr>
        <w:pStyle w:val="Title"/>
        <w:pBdr>
          <w:bottom w:val="single" w:sz="4" w:space="1" w:color="auto"/>
        </w:pBdr>
        <w:spacing w:after="120"/>
        <w:jc w:val="center"/>
        <w:rPr>
          <w:b/>
          <w:sz w:val="28"/>
          <w:szCs w:val="28"/>
        </w:rPr>
      </w:pPr>
      <w:r w:rsidRPr="00C56CE0">
        <w:rPr>
          <w:b/>
          <w:sz w:val="28"/>
          <w:szCs w:val="28"/>
        </w:rPr>
        <w:t>United States Environmental Protection Agency</w:t>
      </w:r>
    </w:p>
    <w:p w14:paraId="289858F3" w14:textId="77777777" w:rsidR="002E73D7" w:rsidRDefault="002E73D7" w:rsidP="002E73D7">
      <w:pPr>
        <w:pStyle w:val="Title"/>
        <w:spacing w:before="120"/>
        <w:jc w:val="center"/>
        <w:rPr>
          <w:b/>
          <w:sz w:val="28"/>
          <w:szCs w:val="28"/>
        </w:rPr>
      </w:pPr>
      <w:r w:rsidRPr="00C56CE0">
        <w:rPr>
          <w:b/>
          <w:sz w:val="28"/>
          <w:szCs w:val="28"/>
        </w:rPr>
        <w:t>National Advisory Council for Environmental Policy and Technology Assumable Waters Subcommittee</w:t>
      </w:r>
    </w:p>
    <w:p w14:paraId="289858F4" w14:textId="01D29896" w:rsidR="00095FDC" w:rsidRDefault="002E73D7" w:rsidP="00575230">
      <w:pPr>
        <w:pStyle w:val="Subtitle1"/>
      </w:pPr>
      <w:r>
        <w:t xml:space="preserve">Draft Charge to the Subcommittee, </w:t>
      </w:r>
      <w:r w:rsidR="00DF4E0D">
        <w:t>September</w:t>
      </w:r>
      <w:r w:rsidR="00095FDC">
        <w:t xml:space="preserve"> 2015</w:t>
      </w:r>
    </w:p>
    <w:p w14:paraId="289858F5" w14:textId="77777777" w:rsidR="00095FDC" w:rsidRDefault="00095FDC" w:rsidP="00095FDC">
      <w:pPr>
        <w:pStyle w:val="NormalBold"/>
      </w:pPr>
      <w:r>
        <w:t>Introduction</w:t>
      </w:r>
    </w:p>
    <w:p w14:paraId="289858F6" w14:textId="271D0EF8" w:rsidR="00095FDC" w:rsidRDefault="00095FDC" w:rsidP="00095FDC">
      <w:r>
        <w:t xml:space="preserve">Section 404(g) of the Clean Water Act (CWA) </w:t>
      </w:r>
      <w:r w:rsidR="00540643">
        <w:t xml:space="preserve">lays out the </w:t>
      </w:r>
      <w:r>
        <w:t>requirements for</w:t>
      </w:r>
      <w:r w:rsidR="0006274F">
        <w:t xml:space="preserve"> the</w:t>
      </w:r>
      <w:r>
        <w:t xml:space="preserve"> </w:t>
      </w:r>
      <w:r w:rsidR="0006274F">
        <w:t xml:space="preserve">assumption </w:t>
      </w:r>
      <w:r>
        <w:t xml:space="preserve">and implementation of state and tribal CWA </w:t>
      </w:r>
      <w:r w:rsidR="00862A00">
        <w:t>s</w:t>
      </w:r>
      <w:r>
        <w:t xml:space="preserve">ection 404 </w:t>
      </w:r>
      <w:r w:rsidR="00540643">
        <w:t xml:space="preserve">permitting </w:t>
      </w:r>
      <w:r>
        <w:t>program</w:t>
      </w:r>
      <w:r w:rsidR="0006274F">
        <w:t>s</w:t>
      </w:r>
      <w:r>
        <w:t xml:space="preserve">. </w:t>
      </w:r>
      <w:r w:rsidR="00540643">
        <w:t xml:space="preserve">Congress, with the addition of </w:t>
      </w:r>
      <w:r>
        <w:t xml:space="preserve">CWA </w:t>
      </w:r>
      <w:r w:rsidR="00540643">
        <w:t xml:space="preserve">section </w:t>
      </w:r>
      <w:r>
        <w:t>404(g)</w:t>
      </w:r>
      <w:r w:rsidR="00540643">
        <w:t xml:space="preserve">, made clear that </w:t>
      </w:r>
      <w:r>
        <w:t xml:space="preserve">states and tribes </w:t>
      </w:r>
      <w:r w:rsidR="00540643">
        <w:t xml:space="preserve">wishing </w:t>
      </w:r>
      <w:r>
        <w:t>to assume administration of the dredge and fill permit p</w:t>
      </w:r>
      <w:r w:rsidR="00575230">
        <w:t>rogram</w:t>
      </w:r>
      <w:r w:rsidR="00540643">
        <w:t>, could do so</w:t>
      </w:r>
      <w:r w:rsidR="00575230">
        <w:t xml:space="preserve"> for certain waters. Th</w:t>
      </w:r>
      <w:r w:rsidR="00540643">
        <w:t>is</w:t>
      </w:r>
      <w:r w:rsidR="00575230">
        <w:t xml:space="preserve"> S</w:t>
      </w:r>
      <w:r>
        <w:t xml:space="preserve">ubcommittee </w:t>
      </w:r>
      <w:r w:rsidR="00540643">
        <w:t xml:space="preserve">under the National Advisory Council for Environmental Policy and Technology (NACEPT) </w:t>
      </w:r>
      <w:r>
        <w:t>will focus on a very narrow and specific charge related to which waters a state or tribe assume</w:t>
      </w:r>
      <w:r w:rsidR="0006274F">
        <w:t>s</w:t>
      </w:r>
      <w:r>
        <w:t xml:space="preserve"> permitting responsibility for under an approved </w:t>
      </w:r>
      <w:r w:rsidR="00862A00">
        <w:t>CWA s</w:t>
      </w:r>
      <w:r>
        <w:t>ection 404 program</w:t>
      </w:r>
      <w:r w:rsidR="00540643">
        <w:t xml:space="preserve"> and for which waters the U</w:t>
      </w:r>
      <w:r w:rsidR="0006274F">
        <w:t>.</w:t>
      </w:r>
      <w:r w:rsidR="00540643">
        <w:t>S</w:t>
      </w:r>
      <w:r w:rsidR="0006274F">
        <w:t>.</w:t>
      </w:r>
      <w:r w:rsidR="00540643">
        <w:t xml:space="preserve"> Army Corps of Engineers (USACE) will retain CWA section 404 permitting authority</w:t>
      </w:r>
      <w:r>
        <w:t xml:space="preserve">. </w:t>
      </w:r>
      <w:r w:rsidR="00540643">
        <w:t xml:space="preserve">To be known as the “Assumable Waters Subcommittee,” </w:t>
      </w:r>
      <w:r w:rsidR="0006274F">
        <w:t>(Subcommittee),</w:t>
      </w:r>
      <w:r w:rsidR="00086815">
        <w:t xml:space="preserve"> </w:t>
      </w:r>
      <w:r>
        <w:t>the Subcommittee will be asked to</w:t>
      </w:r>
      <w:r w:rsidR="00540643">
        <w:t xml:space="preserve"> provide advice and</w:t>
      </w:r>
      <w:r w:rsidR="007E6DAB">
        <w:t xml:space="preserve"> develop</w:t>
      </w:r>
      <w:r>
        <w:t xml:space="preserve"> recommendation</w:t>
      </w:r>
      <w:r w:rsidR="007E6DAB">
        <w:t>s</w:t>
      </w:r>
      <w:r>
        <w:t xml:space="preserve"> on how </w:t>
      </w:r>
      <w:r w:rsidR="0006274F">
        <w:t>the U.S. Environmental Protection Agency (</w:t>
      </w:r>
      <w:r>
        <w:t>EPA</w:t>
      </w:r>
      <w:r w:rsidR="0006274F">
        <w:t>)</w:t>
      </w:r>
      <w:r>
        <w:t xml:space="preserve"> </w:t>
      </w:r>
      <w:r w:rsidR="0006274F">
        <w:t xml:space="preserve">can best </w:t>
      </w:r>
      <w:r>
        <w:t>clari</w:t>
      </w:r>
      <w:r w:rsidR="0006274F">
        <w:t>fy</w:t>
      </w:r>
      <w:r>
        <w:t xml:space="preserve"> for which waters the state/tribe has CWA </w:t>
      </w:r>
      <w:r w:rsidR="00862A00">
        <w:t>s</w:t>
      </w:r>
      <w:r>
        <w:t xml:space="preserve">ection 404 permit responsibilities, and for which waters the USACE retains CWA </w:t>
      </w:r>
      <w:r w:rsidR="00862A00">
        <w:t xml:space="preserve">section </w:t>
      </w:r>
      <w:r>
        <w:t xml:space="preserve">404 permit responsibility, under an approved state/tribal program. This effort is part of the Administrator’s priorities as it </w:t>
      </w:r>
      <w:r w:rsidR="0006274F">
        <w:t xml:space="preserve">supports </w:t>
      </w:r>
      <w:r>
        <w:t xml:space="preserve">states and tribes seeking to assume the CWA </w:t>
      </w:r>
      <w:r w:rsidR="00862A00">
        <w:t>s</w:t>
      </w:r>
      <w:r>
        <w:t>ection 404 program</w:t>
      </w:r>
      <w:r w:rsidR="00862A00">
        <w:t xml:space="preserve"> </w:t>
      </w:r>
      <w:r w:rsidR="0006274F">
        <w:t xml:space="preserve">by providing clarity on </w:t>
      </w:r>
      <w:r w:rsidR="00862A00">
        <w:t xml:space="preserve">the scope of waters for which they would be responsible for </w:t>
      </w:r>
      <w:r w:rsidR="0006274F">
        <w:t xml:space="preserve">administering the </w:t>
      </w:r>
      <w:r w:rsidR="00862A00">
        <w:t>CWA section 404</w:t>
      </w:r>
      <w:r w:rsidR="0006274F">
        <w:t xml:space="preserve"> program</w:t>
      </w:r>
      <w:r>
        <w:t xml:space="preserve">. Specifically, this effort will address the states’ request to provide clarity on this issue enabling them to assess and determine the </w:t>
      </w:r>
      <w:r w:rsidR="0006274F">
        <w:lastRenderedPageBreak/>
        <w:t xml:space="preserve">geographic </w:t>
      </w:r>
      <w:r>
        <w:t xml:space="preserve">scope </w:t>
      </w:r>
      <w:r w:rsidR="007E6DAB">
        <w:t xml:space="preserve">and costs associated with </w:t>
      </w:r>
      <w:r w:rsidR="00862A00">
        <w:t xml:space="preserve">implementing </w:t>
      </w:r>
      <w:r>
        <w:t xml:space="preserve">an approved program. </w:t>
      </w:r>
    </w:p>
    <w:p w14:paraId="289858F7" w14:textId="77777777" w:rsidR="00095FDC" w:rsidRDefault="00095FDC" w:rsidP="00095FDC">
      <w:pPr>
        <w:pStyle w:val="NormalBold"/>
      </w:pPr>
      <w:r>
        <w:t>Background</w:t>
      </w:r>
    </w:p>
    <w:p w14:paraId="289858F8" w14:textId="20D403AE" w:rsidR="00095FDC" w:rsidRDefault="00095FDC" w:rsidP="00095FDC">
      <w:r>
        <w:t xml:space="preserve">The NACEPT is a </w:t>
      </w:r>
      <w:r w:rsidR="00575230">
        <w:t>F</w:t>
      </w:r>
      <w:r>
        <w:t xml:space="preserve">ederal </w:t>
      </w:r>
      <w:r w:rsidR="00575230">
        <w:t>Advisory C</w:t>
      </w:r>
      <w:r>
        <w:t>ommittee chartered under the Federal Advisory Committee Act (FACA), Public Law 92–463. The EPA established the NACEPT in 1988 to provide advice to the EPA Administrator on a broad range of environmental policy, management</w:t>
      </w:r>
      <w:r w:rsidR="0006274F">
        <w:t>,</w:t>
      </w:r>
      <w:r>
        <w:t xml:space="preserve"> and technology issues. The EPA is now seeking to form a subcommittee under</w:t>
      </w:r>
      <w:r w:rsidRPr="00095FDC">
        <w:rPr>
          <w:rFonts w:ascii="Melior" w:hAnsi="Melior" w:cs="Melior"/>
          <w:sz w:val="18"/>
          <w:szCs w:val="18"/>
        </w:rPr>
        <w:t xml:space="preserve"> </w:t>
      </w:r>
      <w:r w:rsidRPr="00095FDC">
        <w:t>the NACEPT, to be known as the</w:t>
      </w:r>
      <w:r>
        <w:t xml:space="preserve"> </w:t>
      </w:r>
      <w:r w:rsidRPr="00095FDC">
        <w:t xml:space="preserve">Assumable Waters Subcommittee </w:t>
      </w:r>
      <w:r w:rsidR="00575230">
        <w:t xml:space="preserve">(Subcommittee) </w:t>
      </w:r>
      <w:r w:rsidRPr="00095FDC">
        <w:t>to</w:t>
      </w:r>
      <w:r>
        <w:t xml:space="preserve"> </w:t>
      </w:r>
      <w:r w:rsidRPr="00095FDC">
        <w:t>provide advice on how the EPA can best</w:t>
      </w:r>
      <w:r>
        <w:t xml:space="preserve"> </w:t>
      </w:r>
      <w:r w:rsidRPr="00095FDC">
        <w:t>clarify the waters that a state or tribe</w:t>
      </w:r>
      <w:r>
        <w:t xml:space="preserve"> </w:t>
      </w:r>
      <w:r w:rsidRPr="00095FDC">
        <w:t>may assume permitting responsibility</w:t>
      </w:r>
      <w:r>
        <w:t xml:space="preserve"> </w:t>
      </w:r>
      <w:r w:rsidRPr="00095FDC">
        <w:t>for u</w:t>
      </w:r>
      <w:r w:rsidR="00575230">
        <w:t>nder an approved CWA</w:t>
      </w:r>
      <w:r>
        <w:t xml:space="preserve"> </w:t>
      </w:r>
      <w:r w:rsidRPr="00095FDC">
        <w:t>dredge and fill permit program.</w:t>
      </w:r>
      <w:r>
        <w:t xml:space="preserve"> </w:t>
      </w:r>
      <w:r w:rsidRPr="00095FDC">
        <w:t>Subcommittee members, like the parent</w:t>
      </w:r>
      <w:r>
        <w:t xml:space="preserve"> </w:t>
      </w:r>
      <w:r w:rsidRPr="00095FDC">
        <w:t>NACEPT committee, serve as</w:t>
      </w:r>
      <w:r>
        <w:t xml:space="preserve"> </w:t>
      </w:r>
      <w:r w:rsidRPr="00095FDC">
        <w:t>representatives from academia,</w:t>
      </w:r>
      <w:r>
        <w:t xml:space="preserve"> </w:t>
      </w:r>
      <w:r w:rsidRPr="00095FDC">
        <w:t>industry, non-governmental</w:t>
      </w:r>
      <w:r>
        <w:t xml:space="preserve"> </w:t>
      </w:r>
      <w:r w:rsidRPr="00095FDC">
        <w:t xml:space="preserve">organizations, and </w:t>
      </w:r>
      <w:r w:rsidR="00575230">
        <w:t xml:space="preserve">federal, </w:t>
      </w:r>
      <w:r w:rsidRPr="00095FDC">
        <w:t xml:space="preserve">state, </w:t>
      </w:r>
      <w:r w:rsidR="0006274F">
        <w:t xml:space="preserve">tribal, and </w:t>
      </w:r>
      <w:r w:rsidRPr="00095FDC">
        <w:t xml:space="preserve">local governments. </w:t>
      </w:r>
    </w:p>
    <w:p w14:paraId="289858F9" w14:textId="100DED0B" w:rsidR="00095FDC" w:rsidRDefault="00095FDC" w:rsidP="00095FDC">
      <w:r w:rsidRPr="00095FDC">
        <w:t xml:space="preserve">The </w:t>
      </w:r>
      <w:r w:rsidR="00575230">
        <w:t>S</w:t>
      </w:r>
      <w:r w:rsidRPr="00095FDC">
        <w:t>ubcommittee is being formed to</w:t>
      </w:r>
      <w:r>
        <w:t xml:space="preserve"> </w:t>
      </w:r>
      <w:r w:rsidRPr="00095FDC">
        <w:t xml:space="preserve">provide advice </w:t>
      </w:r>
      <w:r w:rsidR="00862A00">
        <w:t xml:space="preserve">and recommendations </w:t>
      </w:r>
      <w:r w:rsidRPr="00095FDC">
        <w:t>concerning a focused</w:t>
      </w:r>
      <w:r w:rsidR="00105A78">
        <w:t>,</w:t>
      </w:r>
      <w:r w:rsidRPr="00095FDC">
        <w:t xml:space="preserve"> but</w:t>
      </w:r>
      <w:r>
        <w:t xml:space="preserve"> </w:t>
      </w:r>
      <w:r w:rsidRPr="00095FDC">
        <w:t>critical</w:t>
      </w:r>
      <w:r w:rsidR="00105A78">
        <w:t>,</w:t>
      </w:r>
      <w:r w:rsidRPr="00095FDC">
        <w:t xml:space="preserve"> aspect of implementing the</w:t>
      </w:r>
      <w:r>
        <w:t xml:space="preserve"> </w:t>
      </w:r>
      <w:r w:rsidR="00575230">
        <w:t>CWA</w:t>
      </w:r>
      <w:r w:rsidRPr="00095FDC">
        <w:t xml:space="preserve"> </w:t>
      </w:r>
      <w:r w:rsidR="0006274F">
        <w:t>section 404</w:t>
      </w:r>
      <w:r w:rsidRPr="00095FDC">
        <w:t xml:space="preserve"> program for</w:t>
      </w:r>
      <w:r>
        <w:t xml:space="preserve"> </w:t>
      </w:r>
      <w:r w:rsidRPr="00095FDC">
        <w:t>the discharge of dredge and fill</w:t>
      </w:r>
      <w:r>
        <w:t xml:space="preserve"> </w:t>
      </w:r>
      <w:r w:rsidRPr="00095FDC">
        <w:t xml:space="preserve">materials. The </w:t>
      </w:r>
      <w:r w:rsidR="00575230">
        <w:t>USACE</w:t>
      </w:r>
      <w:r w:rsidRPr="00095FDC">
        <w:t xml:space="preserve"> currently evaluates </w:t>
      </w:r>
      <w:r w:rsidR="00022768">
        <w:t xml:space="preserve">CWA section 404 </w:t>
      </w:r>
      <w:r w:rsidRPr="00095FDC">
        <w:t>permit</w:t>
      </w:r>
      <w:r>
        <w:t xml:space="preserve"> </w:t>
      </w:r>
      <w:r w:rsidRPr="00095FDC">
        <w:t>applications for activities</w:t>
      </w:r>
      <w:r>
        <w:t xml:space="preserve"> </w:t>
      </w:r>
      <w:r w:rsidRPr="00095FDC">
        <w:t>in the majority of the nation’s waters</w:t>
      </w:r>
      <w:r>
        <w:t xml:space="preserve"> </w:t>
      </w:r>
      <w:r w:rsidR="00575230">
        <w:t>subject to the CWA</w:t>
      </w:r>
      <w:r w:rsidRPr="00095FDC">
        <w:t>.</w:t>
      </w:r>
      <w:r>
        <w:t xml:space="preserve"> Although states and tribes may</w:t>
      </w:r>
      <w:r w:rsidRPr="00095FDC">
        <w:rPr>
          <w:rFonts w:ascii="Melior" w:hAnsi="Melior" w:cs="Melior"/>
          <w:sz w:val="18"/>
          <w:szCs w:val="18"/>
        </w:rPr>
        <w:t xml:space="preserve"> </w:t>
      </w:r>
      <w:r w:rsidRPr="00095FDC">
        <w:t>assume</w:t>
      </w:r>
      <w:r>
        <w:t xml:space="preserve"> </w:t>
      </w:r>
      <w:r w:rsidRPr="00095FDC">
        <w:t>the dredge and fill permit</w:t>
      </w:r>
      <w:r>
        <w:t xml:space="preserve"> </w:t>
      </w:r>
      <w:r w:rsidRPr="00095FDC">
        <w:t xml:space="preserve">responsibilities pursuant to </w:t>
      </w:r>
      <w:r w:rsidR="00022768">
        <w:t>s</w:t>
      </w:r>
      <w:r w:rsidRPr="00095FDC">
        <w:t>ection</w:t>
      </w:r>
      <w:r>
        <w:t xml:space="preserve"> </w:t>
      </w:r>
      <w:r w:rsidRPr="00095FDC">
        <w:t>404(g) of the C</w:t>
      </w:r>
      <w:r w:rsidR="00575230">
        <w:t>W</w:t>
      </w:r>
      <w:r w:rsidRPr="00095FDC">
        <w:t>A, only two</w:t>
      </w:r>
      <w:r>
        <w:t xml:space="preserve"> </w:t>
      </w:r>
      <w:r w:rsidRPr="00095FDC">
        <w:t>states (Michigan and New Jersey) and no</w:t>
      </w:r>
      <w:r>
        <w:t xml:space="preserve"> </w:t>
      </w:r>
      <w:r w:rsidRPr="00095FDC">
        <w:t xml:space="preserve">tribes have assumed </w:t>
      </w:r>
      <w:r w:rsidR="007E6DAB">
        <w:t xml:space="preserve">such responsibility to </w:t>
      </w:r>
      <w:r w:rsidRPr="00095FDC">
        <w:t xml:space="preserve">date. </w:t>
      </w:r>
      <w:r w:rsidR="00862A00">
        <w:t>When</w:t>
      </w:r>
      <w:r w:rsidR="007A138C">
        <w:t xml:space="preserve"> a state or tribe </w:t>
      </w:r>
      <w:r w:rsidRPr="00095FDC">
        <w:t>consider</w:t>
      </w:r>
      <w:r w:rsidR="00862A00">
        <w:t xml:space="preserve">s </w:t>
      </w:r>
      <w:r w:rsidRPr="00095FDC">
        <w:t>assuming such responsibilities, among</w:t>
      </w:r>
      <w:r>
        <w:t xml:space="preserve"> </w:t>
      </w:r>
      <w:r w:rsidRPr="00095FDC">
        <w:t>the first questions that need</w:t>
      </w:r>
      <w:r w:rsidR="00862A00">
        <w:t>s</w:t>
      </w:r>
      <w:r w:rsidRPr="00095FDC">
        <w:t xml:space="preserve"> to be</w:t>
      </w:r>
      <w:r>
        <w:t xml:space="preserve"> </w:t>
      </w:r>
      <w:r w:rsidRPr="00095FDC">
        <w:t>answered is for which waters</w:t>
      </w:r>
      <w:r w:rsidR="00862A00">
        <w:t xml:space="preserve"> </w:t>
      </w:r>
      <w:r w:rsidR="00022768">
        <w:t xml:space="preserve">will </w:t>
      </w:r>
      <w:r w:rsidRPr="00095FDC">
        <w:t>the</w:t>
      </w:r>
      <w:r>
        <w:t xml:space="preserve"> </w:t>
      </w:r>
      <w:r w:rsidRPr="00095FDC">
        <w:t>state or tribe assume permitting</w:t>
      </w:r>
      <w:r>
        <w:t xml:space="preserve"> </w:t>
      </w:r>
      <w:r w:rsidRPr="00095FDC">
        <w:t xml:space="preserve">responsibility and for which waters </w:t>
      </w:r>
      <w:r w:rsidR="00022768">
        <w:t xml:space="preserve">will </w:t>
      </w:r>
      <w:r w:rsidRPr="00095FDC">
        <w:t>the</w:t>
      </w:r>
      <w:r>
        <w:t xml:space="preserve"> </w:t>
      </w:r>
      <w:r w:rsidR="00575230">
        <w:t>USACE</w:t>
      </w:r>
      <w:r>
        <w:t xml:space="preserve"> </w:t>
      </w:r>
      <w:r w:rsidRPr="00095FDC">
        <w:t>retain permitting authority. States have</w:t>
      </w:r>
      <w:r>
        <w:t xml:space="preserve"> </w:t>
      </w:r>
      <w:r w:rsidRPr="00095FDC">
        <w:t>r</w:t>
      </w:r>
      <w:r w:rsidR="00575230">
        <w:t xml:space="preserve">aised concerns to the EPA that </w:t>
      </w:r>
      <w:r w:rsidR="00022768">
        <w:t>s</w:t>
      </w:r>
      <w:r w:rsidRPr="00095FDC">
        <w:t>ection</w:t>
      </w:r>
      <w:r>
        <w:t xml:space="preserve"> </w:t>
      </w:r>
      <w:r w:rsidRPr="00095FDC">
        <w:t xml:space="preserve">404 of the </w:t>
      </w:r>
      <w:r w:rsidR="00022768">
        <w:t>CWA</w:t>
      </w:r>
      <w:r w:rsidRPr="00095FDC">
        <w:t xml:space="preserve"> and its</w:t>
      </w:r>
      <w:r>
        <w:t xml:space="preserve"> </w:t>
      </w:r>
      <w:r w:rsidRPr="00095FDC">
        <w:t>implementing regulations lack sufficient</w:t>
      </w:r>
      <w:r>
        <w:t xml:space="preserve"> </w:t>
      </w:r>
      <w:r w:rsidRPr="00095FDC">
        <w:t>clarity to enable states and tribes to</w:t>
      </w:r>
      <w:r>
        <w:t xml:space="preserve"> </w:t>
      </w:r>
      <w:r w:rsidRPr="00095FDC">
        <w:t xml:space="preserve">estimate the </w:t>
      </w:r>
      <w:r w:rsidRPr="00095FDC">
        <w:lastRenderedPageBreak/>
        <w:t>extent of</w:t>
      </w:r>
      <w:r w:rsidR="00022768">
        <w:t xml:space="preserve"> waters for which they would assume</w:t>
      </w:r>
      <w:r w:rsidRPr="00095FDC">
        <w:t xml:space="preserve"> program</w:t>
      </w:r>
      <w:r>
        <w:t xml:space="preserve"> </w:t>
      </w:r>
      <w:r w:rsidRPr="00095FDC">
        <w:t>responsibili</w:t>
      </w:r>
      <w:r w:rsidR="00022768">
        <w:t>ty</w:t>
      </w:r>
      <w:r w:rsidRPr="00095FDC">
        <w:t xml:space="preserve"> and</w:t>
      </w:r>
      <w:r>
        <w:t xml:space="preserve"> </w:t>
      </w:r>
      <w:r w:rsidR="00862A00">
        <w:t xml:space="preserve">thus calculate </w:t>
      </w:r>
      <w:r w:rsidRPr="00095FDC">
        <w:t>associated program implementation</w:t>
      </w:r>
      <w:r>
        <w:t xml:space="preserve"> </w:t>
      </w:r>
      <w:r w:rsidRPr="00095FDC">
        <w:t>costs</w:t>
      </w:r>
      <w:r w:rsidR="00575230">
        <w:t>.</w:t>
      </w:r>
      <w:r w:rsidR="00575230">
        <w:rPr>
          <w:rStyle w:val="FootnoteReference"/>
        </w:rPr>
        <w:footnoteReference w:id="1"/>
      </w:r>
      <w:r w:rsidRPr="00095FDC">
        <w:t xml:space="preserve"> The lack of clarity</w:t>
      </w:r>
      <w:r>
        <w:t xml:space="preserve"> </w:t>
      </w:r>
      <w:r w:rsidRPr="00095FDC">
        <w:t xml:space="preserve">on these questions </w:t>
      </w:r>
      <w:r w:rsidR="00862A00">
        <w:t xml:space="preserve">has been identified by the states as a challenge to </w:t>
      </w:r>
      <w:r w:rsidRPr="00095FDC">
        <w:t>pursuing</w:t>
      </w:r>
      <w:r>
        <w:t xml:space="preserve"> </w:t>
      </w:r>
      <w:r w:rsidRPr="00095FDC">
        <w:t>assumption as envisioned under the</w:t>
      </w:r>
      <w:r>
        <w:t xml:space="preserve"> </w:t>
      </w:r>
      <w:r w:rsidR="00575230">
        <w:t>CWA</w:t>
      </w:r>
      <w:r w:rsidRPr="00095FDC">
        <w:t>.</w:t>
      </w:r>
      <w:r w:rsidR="005D06DF" w:rsidRPr="005D06DF">
        <w:rPr>
          <w:rStyle w:val="FootnoteReference"/>
        </w:rPr>
        <w:t xml:space="preserve"> </w:t>
      </w:r>
      <w:r w:rsidR="005D06DF">
        <w:rPr>
          <w:rStyle w:val="FootnoteReference"/>
        </w:rPr>
        <w:footnoteReference w:id="2"/>
      </w:r>
    </w:p>
    <w:p w14:paraId="289858FA" w14:textId="292FE81D" w:rsidR="00095FDC" w:rsidRPr="00095FDC" w:rsidRDefault="00095FDC" w:rsidP="00095FDC">
      <w:r w:rsidRPr="00095FDC">
        <w:t>The Subcommittee</w:t>
      </w:r>
      <w:r>
        <w:t xml:space="preserve"> </w:t>
      </w:r>
      <w:r w:rsidRPr="00095FDC">
        <w:t>will have a limited duration and narrow</w:t>
      </w:r>
      <w:r>
        <w:t xml:space="preserve"> </w:t>
      </w:r>
      <w:r w:rsidRPr="00095FDC">
        <w:t>focus. Other aspects of state or tribal</w:t>
      </w:r>
      <w:r>
        <w:t xml:space="preserve"> </w:t>
      </w:r>
      <w:r w:rsidRPr="00095FDC">
        <w:t xml:space="preserve">assumption will not be </w:t>
      </w:r>
      <w:r w:rsidR="005D06DF">
        <w:t>with</w:t>
      </w:r>
      <w:r w:rsidRPr="00095FDC">
        <w:t xml:space="preserve">in </w:t>
      </w:r>
      <w:r w:rsidR="005D06DF">
        <w:t xml:space="preserve">the </w:t>
      </w:r>
      <w:r w:rsidRPr="00095FDC">
        <w:t xml:space="preserve">scope </w:t>
      </w:r>
      <w:r w:rsidR="007E6DAB">
        <w:t xml:space="preserve">of </w:t>
      </w:r>
      <w:r w:rsidRPr="00095FDC">
        <w:t>the</w:t>
      </w:r>
      <w:r>
        <w:t xml:space="preserve"> </w:t>
      </w:r>
      <w:r w:rsidR="00575230">
        <w:t xml:space="preserve">deliberations </w:t>
      </w:r>
      <w:r w:rsidR="007E6DAB">
        <w:t xml:space="preserve">for </w:t>
      </w:r>
      <w:r w:rsidR="00575230">
        <w:t xml:space="preserve">this </w:t>
      </w:r>
      <w:r w:rsidR="007E6DAB">
        <w:t>Subcommittee</w:t>
      </w:r>
      <w:r w:rsidRPr="00095FDC">
        <w:t>. For example, the</w:t>
      </w:r>
      <w:r>
        <w:t xml:space="preserve"> </w:t>
      </w:r>
      <w:r w:rsidR="00575230">
        <w:t>S</w:t>
      </w:r>
      <w:r w:rsidRPr="00095FDC">
        <w:t>ubcommittee will not be deliberating</w:t>
      </w:r>
      <w:r>
        <w:t xml:space="preserve"> </w:t>
      </w:r>
      <w:r w:rsidRPr="00095FDC">
        <w:t>on the merits of assumption</w:t>
      </w:r>
      <w:r w:rsidR="007E6DAB">
        <w:t>, nor on any aspect of the larger question of which waters are “waters of the U.S</w:t>
      </w:r>
      <w:r w:rsidRPr="00095FDC">
        <w:t>.</w:t>
      </w:r>
      <w:r w:rsidR="007E6DAB">
        <w:t>”</w:t>
      </w:r>
      <w:r w:rsidRPr="00095FDC">
        <w:t xml:space="preserve"> It will</w:t>
      </w:r>
      <w:r>
        <w:t xml:space="preserve"> </w:t>
      </w:r>
      <w:r w:rsidRPr="00095FDC">
        <w:t>focus on how the EPA can clarify the</w:t>
      </w:r>
      <w:r>
        <w:t xml:space="preserve"> </w:t>
      </w:r>
      <w:r w:rsidRPr="00095FDC">
        <w:t xml:space="preserve">waters for which a state or tribe </w:t>
      </w:r>
      <w:r w:rsidR="00575230">
        <w:t>assume</w:t>
      </w:r>
      <w:r w:rsidR="00862A00">
        <w:t>s</w:t>
      </w:r>
      <w:r w:rsidR="00575230">
        <w:t xml:space="preserve"> CWA</w:t>
      </w:r>
      <w:r w:rsidRPr="00095FDC">
        <w:t xml:space="preserve"> </w:t>
      </w:r>
      <w:r w:rsidR="005D06DF">
        <w:t>s</w:t>
      </w:r>
      <w:r w:rsidRPr="00095FDC">
        <w:t>ection 404</w:t>
      </w:r>
      <w:r w:rsidRPr="00095FDC">
        <w:rPr>
          <w:rFonts w:ascii="Melior" w:hAnsi="Melior" w:cs="Melior"/>
          <w:sz w:val="18"/>
          <w:szCs w:val="18"/>
        </w:rPr>
        <w:t xml:space="preserve"> </w:t>
      </w:r>
      <w:r w:rsidRPr="00095FDC">
        <w:t xml:space="preserve">permitting responsibility and </w:t>
      </w:r>
      <w:r w:rsidR="005D06DF">
        <w:t xml:space="preserve">for </w:t>
      </w:r>
      <w:r w:rsidR="007E6DAB">
        <w:t xml:space="preserve">which waters </w:t>
      </w:r>
      <w:r w:rsidRPr="00095FDC">
        <w:t xml:space="preserve">the </w:t>
      </w:r>
      <w:r w:rsidR="00575230">
        <w:t xml:space="preserve">USACE </w:t>
      </w:r>
      <w:r w:rsidR="005D06DF">
        <w:t xml:space="preserve">will </w:t>
      </w:r>
      <w:r w:rsidRPr="00095FDC">
        <w:t>retain this authority.</w:t>
      </w:r>
    </w:p>
    <w:p w14:paraId="289858FB" w14:textId="77777777" w:rsidR="00095FDC" w:rsidRDefault="00095FDC" w:rsidP="00095FDC">
      <w:pPr>
        <w:rPr>
          <w:b/>
          <w:bCs/>
          <w:sz w:val="23"/>
          <w:szCs w:val="23"/>
        </w:rPr>
      </w:pPr>
      <w:r>
        <w:rPr>
          <w:b/>
          <w:bCs/>
          <w:sz w:val="23"/>
          <w:szCs w:val="23"/>
        </w:rPr>
        <w:t>Charge to the Subcommittee</w:t>
      </w:r>
    </w:p>
    <w:p w14:paraId="4963FBBF" w14:textId="77777777" w:rsidR="00086815" w:rsidRDefault="00086815" w:rsidP="00086815">
      <w:pPr>
        <w:rPr>
          <w:b/>
          <w:bCs/>
          <w:sz w:val="23"/>
          <w:szCs w:val="23"/>
        </w:rPr>
      </w:pPr>
      <w:r>
        <w:rPr>
          <w:b/>
          <w:bCs/>
          <w:sz w:val="23"/>
          <w:szCs w:val="23"/>
        </w:rPr>
        <w:t>Charge to the Subcommittee</w:t>
      </w:r>
    </w:p>
    <w:p w14:paraId="1BBD9F9D" w14:textId="77777777" w:rsidR="00086815" w:rsidRDefault="00086815" w:rsidP="00086815">
      <w:r>
        <w:t>The final Subcommittee report to NACEPT should provide advice and recommendations to EPA on how to</w:t>
      </w:r>
      <w:r>
        <w:rPr>
          <w:color w:val="1F497D"/>
        </w:rPr>
        <w:t xml:space="preserve"> </w:t>
      </w:r>
      <w:r>
        <w:t>clarify for which states and tribes will assume CWA section 404 permitting responsibilities, and for which waters the USACE will retain permitting authority. The recommendations should reflect consideration of the following assumptions:</w:t>
      </w:r>
    </w:p>
    <w:p w14:paraId="54A0F99D" w14:textId="77777777" w:rsidR="00086815" w:rsidRDefault="00086815" w:rsidP="00086815">
      <w:pPr>
        <w:pStyle w:val="ListParagraph"/>
        <w:numPr>
          <w:ilvl w:val="0"/>
          <w:numId w:val="7"/>
        </w:numPr>
      </w:pPr>
      <w:r>
        <w:t>A CWA section 404 permit is required – meaning there is an activity regulated under section 404 that will result in a discharge of dredge or fill material to a Water of the U.S.</w:t>
      </w:r>
    </w:p>
    <w:p w14:paraId="3E94E2FD" w14:textId="77777777" w:rsidR="00086815" w:rsidRDefault="00086815" w:rsidP="00086815">
      <w:pPr>
        <w:pStyle w:val="ListParagraph"/>
        <w:numPr>
          <w:ilvl w:val="0"/>
          <w:numId w:val="7"/>
        </w:numPr>
      </w:pPr>
      <w:r>
        <w:lastRenderedPageBreak/>
        <w:t>Any recommendation must be consistent with the CWA and in particular section 404(g)</w:t>
      </w:r>
    </w:p>
    <w:p w14:paraId="70D4CD6A" w14:textId="77777777" w:rsidR="00086815" w:rsidRDefault="00086815" w:rsidP="00086815">
      <w:pPr>
        <w:pStyle w:val="ListParagraph"/>
        <w:numPr>
          <w:ilvl w:val="0"/>
          <w:numId w:val="7"/>
        </w:numPr>
      </w:pPr>
      <w:r>
        <w:t>Clarity regarding who is the permitting authority (the state/tribe or the USACE) should be easily understood and implementable in the field</w:t>
      </w:r>
    </w:p>
    <w:p w14:paraId="2F96386F" w14:textId="77777777" w:rsidR="007A138C" w:rsidRDefault="007A138C" w:rsidP="007A138C">
      <w:pPr>
        <w:pStyle w:val="BulletList"/>
        <w:numPr>
          <w:ilvl w:val="0"/>
          <w:numId w:val="0"/>
        </w:numPr>
      </w:pPr>
    </w:p>
    <w:p w14:paraId="2898590F" w14:textId="77777777" w:rsidR="00660EB6" w:rsidRDefault="00660EB6" w:rsidP="007A138C">
      <w:pPr>
        <w:pStyle w:val="BulletList"/>
        <w:numPr>
          <w:ilvl w:val="0"/>
          <w:numId w:val="0"/>
        </w:numPr>
      </w:pPr>
      <w:r>
        <w:t>Proposed Schedule</w:t>
      </w:r>
    </w:p>
    <w:p w14:paraId="28985910" w14:textId="77777777" w:rsidR="00660EB6" w:rsidRDefault="00D47135" w:rsidP="00660EB6">
      <w:r>
        <w:t>The S</w:t>
      </w:r>
      <w:r w:rsidR="00660EB6">
        <w:t>ubcommittee w</w:t>
      </w:r>
      <w:r>
        <w:t>ill</w:t>
      </w:r>
      <w:r w:rsidR="00660EB6">
        <w:t xml:space="preserve"> meet approximately four to six times following initiation</w:t>
      </w:r>
      <w:r>
        <w:t xml:space="preserve"> of the group for twelve </w:t>
      </w:r>
      <w:r w:rsidR="00660EB6">
        <w:t>to sixteen months face-to-face or via video/teleconference. Additionally, members may be asked to participate in ad hoc workgroups to develop potential policy recommendations and reports to address specific issues.</w:t>
      </w:r>
    </w:p>
    <w:p w14:paraId="28985911" w14:textId="77777777" w:rsidR="00660EB6" w:rsidRDefault="00660EB6" w:rsidP="00660EB6">
      <w:bookmarkStart w:id="0" w:name="_GoBack"/>
      <w:r>
        <w:t>Tentative meeting schedule</w:t>
      </w:r>
      <w:r w:rsidR="00A16490">
        <w:t xml:space="preserve"> (subject to change)</w:t>
      </w:r>
      <w:r>
        <w:t>:</w:t>
      </w:r>
    </w:p>
    <w:p w14:paraId="28985912" w14:textId="66A15BA0" w:rsidR="00660EB6" w:rsidRDefault="00660EB6" w:rsidP="00660EB6">
      <w:pPr>
        <w:pStyle w:val="ListParagraph"/>
        <w:numPr>
          <w:ilvl w:val="0"/>
          <w:numId w:val="5"/>
        </w:numPr>
      </w:pPr>
      <w:r>
        <w:t xml:space="preserve">September 2015 – </w:t>
      </w:r>
      <w:r w:rsidR="009B0320">
        <w:t>Meeting 1</w:t>
      </w:r>
    </w:p>
    <w:p w14:paraId="28985914" w14:textId="67EAD01E" w:rsidR="00660EB6" w:rsidRDefault="00DF4E0D" w:rsidP="00660EB6">
      <w:pPr>
        <w:pStyle w:val="ListParagraph"/>
        <w:numPr>
          <w:ilvl w:val="0"/>
          <w:numId w:val="5"/>
        </w:numPr>
      </w:pPr>
      <w:r>
        <w:t>December 2015</w:t>
      </w:r>
      <w:r w:rsidR="00660EB6">
        <w:t xml:space="preserve"> – Meeting 2</w:t>
      </w:r>
    </w:p>
    <w:p w14:paraId="28985915" w14:textId="53F31F47" w:rsidR="00660EB6" w:rsidRDefault="009B0320" w:rsidP="00660EB6">
      <w:pPr>
        <w:pStyle w:val="ListParagraph"/>
        <w:numPr>
          <w:ilvl w:val="0"/>
          <w:numId w:val="5"/>
        </w:numPr>
      </w:pPr>
      <w:r>
        <w:t xml:space="preserve">Late </w:t>
      </w:r>
      <w:r w:rsidR="00DF4E0D">
        <w:t>February</w:t>
      </w:r>
      <w:r w:rsidR="00660EB6">
        <w:t xml:space="preserve"> 2016 – Meeting 3</w:t>
      </w:r>
    </w:p>
    <w:p w14:paraId="28985916" w14:textId="645EABD5" w:rsidR="00660EB6" w:rsidRDefault="00DF4E0D" w:rsidP="00660EB6">
      <w:pPr>
        <w:pStyle w:val="ListParagraph"/>
        <w:numPr>
          <w:ilvl w:val="0"/>
          <w:numId w:val="5"/>
        </w:numPr>
      </w:pPr>
      <w:r>
        <w:t>April</w:t>
      </w:r>
      <w:r w:rsidR="00660EB6">
        <w:t xml:space="preserve"> 2016 – Meeting 4</w:t>
      </w:r>
    </w:p>
    <w:p w14:paraId="28985917" w14:textId="642B6C97" w:rsidR="00660EB6" w:rsidRDefault="00DF4E0D" w:rsidP="00660EB6">
      <w:pPr>
        <w:pStyle w:val="ListParagraph"/>
        <w:numPr>
          <w:ilvl w:val="0"/>
          <w:numId w:val="5"/>
        </w:numPr>
      </w:pPr>
      <w:r>
        <w:t xml:space="preserve">June </w:t>
      </w:r>
      <w:r w:rsidR="00660EB6">
        <w:t>2016 – Meeting 5</w:t>
      </w:r>
    </w:p>
    <w:p w14:paraId="28985919" w14:textId="26D6C5CE" w:rsidR="00D47135" w:rsidRPr="00660EB6" w:rsidRDefault="00DF4E0D" w:rsidP="007A138C">
      <w:pPr>
        <w:pStyle w:val="ListParagraph"/>
        <w:numPr>
          <w:ilvl w:val="0"/>
          <w:numId w:val="5"/>
        </w:numPr>
      </w:pPr>
      <w:r>
        <w:t xml:space="preserve">September </w:t>
      </w:r>
      <w:r w:rsidR="00660EB6">
        <w:t xml:space="preserve"> 2016 – Meeting 6</w:t>
      </w:r>
      <w:r w:rsidR="009B0320">
        <w:t xml:space="preserve"> (if needed)</w:t>
      </w:r>
      <w:r w:rsidR="007A138C">
        <w:t xml:space="preserve"> to f</w:t>
      </w:r>
      <w:r w:rsidR="00D47135">
        <w:t>inalize recommendations to NACEPT</w:t>
      </w:r>
    </w:p>
    <w:bookmarkEnd w:id="0"/>
    <w:p w14:paraId="2898591A" w14:textId="77777777" w:rsidR="005E5BBA" w:rsidRPr="005E5BBA" w:rsidRDefault="005E5BBA" w:rsidP="005E5BBA"/>
    <w:p w14:paraId="2898591B" w14:textId="77777777" w:rsidR="005E5BBA" w:rsidRPr="005E5BBA" w:rsidRDefault="005E5BBA" w:rsidP="005E5BBA"/>
    <w:sectPr w:rsidR="005E5BBA" w:rsidRPr="005E5BBA" w:rsidSect="004C5CE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B8BF" w14:textId="77777777" w:rsidR="00D11C61" w:rsidRDefault="00D11C61" w:rsidP="00575230">
      <w:pPr>
        <w:spacing w:before="0"/>
      </w:pPr>
      <w:r>
        <w:separator/>
      </w:r>
    </w:p>
  </w:endnote>
  <w:endnote w:type="continuationSeparator" w:id="0">
    <w:p w14:paraId="4C973432" w14:textId="77777777" w:rsidR="00D11C61" w:rsidRDefault="00D11C61" w:rsidP="005752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964431"/>
      <w:docPartObj>
        <w:docPartGallery w:val="Page Numbers (Bottom of Page)"/>
        <w:docPartUnique/>
      </w:docPartObj>
    </w:sdtPr>
    <w:sdtEndPr>
      <w:rPr>
        <w:noProof/>
      </w:rPr>
    </w:sdtEndPr>
    <w:sdtContent>
      <w:p w14:paraId="441472F7" w14:textId="7C318A1F" w:rsidR="00ED735F" w:rsidRDefault="00ED735F">
        <w:pPr>
          <w:pStyle w:val="Footer"/>
          <w:jc w:val="center"/>
        </w:pPr>
        <w:r>
          <w:fldChar w:fldCharType="begin"/>
        </w:r>
        <w:r>
          <w:instrText xml:space="preserve"> PAGE   \* MERGEFORMAT </w:instrText>
        </w:r>
        <w:r>
          <w:fldChar w:fldCharType="separate"/>
        </w:r>
        <w:r w:rsidR="00801600">
          <w:rPr>
            <w:noProof/>
          </w:rPr>
          <w:t>1</w:t>
        </w:r>
        <w:r>
          <w:rPr>
            <w:noProof/>
          </w:rPr>
          <w:fldChar w:fldCharType="end"/>
        </w:r>
      </w:p>
    </w:sdtContent>
  </w:sdt>
  <w:p w14:paraId="1EA0F739" w14:textId="77777777" w:rsidR="00ED735F" w:rsidRDefault="00ED7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5CA8A" w14:textId="77777777" w:rsidR="00D11C61" w:rsidRDefault="00D11C61" w:rsidP="00575230">
      <w:pPr>
        <w:spacing w:before="0"/>
      </w:pPr>
      <w:r>
        <w:separator/>
      </w:r>
    </w:p>
  </w:footnote>
  <w:footnote w:type="continuationSeparator" w:id="0">
    <w:p w14:paraId="0B61AA5F" w14:textId="77777777" w:rsidR="00D11C61" w:rsidRDefault="00D11C61" w:rsidP="00575230">
      <w:pPr>
        <w:spacing w:before="0"/>
      </w:pPr>
      <w:r>
        <w:continuationSeparator/>
      </w:r>
    </w:p>
  </w:footnote>
  <w:footnote w:id="1">
    <w:p w14:paraId="28985922" w14:textId="15B7E7C6" w:rsidR="00575230" w:rsidRDefault="00575230">
      <w:pPr>
        <w:pStyle w:val="FootnoteText"/>
      </w:pPr>
      <w:r>
        <w:rPr>
          <w:rStyle w:val="FootnoteReference"/>
        </w:rPr>
        <w:footnoteRef/>
      </w:r>
      <w:r>
        <w:t xml:space="preserve"> </w:t>
      </w:r>
      <w:r w:rsidRPr="00575230">
        <w:t>Environmental Council of States, the Association of Clean Water Administrators, and the Association of State Wetland Managers</w:t>
      </w:r>
      <w:r w:rsidR="005D06DF">
        <w:t xml:space="preserve"> letter.</w:t>
      </w:r>
      <w:r w:rsidRPr="00575230">
        <w:t xml:space="preserve"> April 30, 2014. </w:t>
      </w:r>
      <w:r>
        <w:t xml:space="preserve">Letter </w:t>
      </w:r>
      <w:r w:rsidR="005D06DF">
        <w:t xml:space="preserve">can be found </w:t>
      </w:r>
      <w:r>
        <w:t>in the docket.</w:t>
      </w:r>
    </w:p>
  </w:footnote>
  <w:footnote w:id="2">
    <w:p w14:paraId="5F3C0A09" w14:textId="20FA2752" w:rsidR="005D06DF" w:rsidRDefault="005D06DF" w:rsidP="005D06DF">
      <w:pPr>
        <w:pStyle w:val="FootnoteText"/>
      </w:pPr>
      <w:r>
        <w:rPr>
          <w:rStyle w:val="FootnoteReference"/>
        </w:rPr>
        <w:footnoteRef/>
      </w:r>
      <w:r>
        <w:t xml:space="preserve"> </w:t>
      </w:r>
      <w:r w:rsidRPr="00575230">
        <w:t xml:space="preserve">Environmental Council of States, the Association of Clean Water Administrators, and the Association of State Wetland Managers </w:t>
      </w:r>
      <w:r>
        <w:t xml:space="preserve">letter. </w:t>
      </w:r>
      <w:r w:rsidRPr="00575230">
        <w:t xml:space="preserve">April 30, 2014. </w:t>
      </w:r>
      <w:r>
        <w:t>Letter can be found in the docket.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816327"/>
      <w:docPartObj>
        <w:docPartGallery w:val="Watermarks"/>
        <w:docPartUnique/>
      </w:docPartObj>
    </w:sdtPr>
    <w:sdtEndPr/>
    <w:sdtContent>
      <w:p w14:paraId="28985920" w14:textId="77777777" w:rsidR="00575230" w:rsidRDefault="00D11C61" w:rsidP="002E73D7">
        <w:pPr>
          <w:pStyle w:val="Header"/>
          <w:pBdr>
            <w:bottom w:val="none" w:sz="0" w:space="0" w:color="auto"/>
          </w:pBdr>
        </w:pPr>
        <w:r>
          <w:rPr>
            <w:noProof/>
            <w:lang w:eastAsia="zh-TW"/>
          </w:rPr>
          <w:pict w14:anchorId="28985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B49EA"/>
    <w:multiLevelType w:val="hybridMultilevel"/>
    <w:tmpl w:val="021063E4"/>
    <w:lvl w:ilvl="0" w:tplc="99F00AF6">
      <w:start w:val="1"/>
      <w:numFmt w:val="bullet"/>
      <w:pStyle w:val="BulletList"/>
      <w:lvlText w:val=""/>
      <w:lvlJc w:val="left"/>
      <w:pPr>
        <w:ind w:left="1080" w:hanging="360"/>
      </w:pPr>
      <w:rPr>
        <w:rFonts w:ascii="Symbol" w:hAnsi="Symbol" w:hint="default"/>
      </w:rPr>
    </w:lvl>
    <w:lvl w:ilvl="1" w:tplc="2C5AD7B8">
      <w:start w:val="1"/>
      <w:numFmt w:val="bullet"/>
      <w:lvlText w:val="o"/>
      <w:lvlJc w:val="left"/>
      <w:pPr>
        <w:ind w:left="1800" w:hanging="360"/>
      </w:pPr>
      <w:rPr>
        <w:rFonts w:ascii="Courier New" w:hAnsi="Courier New" w:cs="Courier New" w:hint="default"/>
      </w:rPr>
    </w:lvl>
    <w:lvl w:ilvl="2" w:tplc="57BA0832">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386BA7"/>
    <w:multiLevelType w:val="hybridMultilevel"/>
    <w:tmpl w:val="4498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A60ED"/>
    <w:multiLevelType w:val="hybridMultilevel"/>
    <w:tmpl w:val="391C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56AB6"/>
    <w:multiLevelType w:val="hybridMultilevel"/>
    <w:tmpl w:val="9A10CCC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561296B"/>
    <w:multiLevelType w:val="hybridMultilevel"/>
    <w:tmpl w:val="55866DBA"/>
    <w:lvl w:ilvl="0" w:tplc="7466E834">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4"/>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DC"/>
    <w:rsid w:val="00010C01"/>
    <w:rsid w:val="00022768"/>
    <w:rsid w:val="0006274F"/>
    <w:rsid w:val="00086815"/>
    <w:rsid w:val="00095FDC"/>
    <w:rsid w:val="0009722C"/>
    <w:rsid w:val="000E5B3D"/>
    <w:rsid w:val="00105A78"/>
    <w:rsid w:val="001C654A"/>
    <w:rsid w:val="002B6C07"/>
    <w:rsid w:val="002E73D7"/>
    <w:rsid w:val="003B4B62"/>
    <w:rsid w:val="003F393D"/>
    <w:rsid w:val="00420A22"/>
    <w:rsid w:val="00421984"/>
    <w:rsid w:val="004C2FDE"/>
    <w:rsid w:val="004C5CEF"/>
    <w:rsid w:val="00540643"/>
    <w:rsid w:val="00575230"/>
    <w:rsid w:val="005D06DF"/>
    <w:rsid w:val="005E5BBA"/>
    <w:rsid w:val="005F7210"/>
    <w:rsid w:val="00660EB6"/>
    <w:rsid w:val="006928CE"/>
    <w:rsid w:val="006B0074"/>
    <w:rsid w:val="00710114"/>
    <w:rsid w:val="00765E46"/>
    <w:rsid w:val="007A138C"/>
    <w:rsid w:val="007E6DAB"/>
    <w:rsid w:val="00801600"/>
    <w:rsid w:val="00862A00"/>
    <w:rsid w:val="00875B38"/>
    <w:rsid w:val="009750AA"/>
    <w:rsid w:val="009B0320"/>
    <w:rsid w:val="009F5ED1"/>
    <w:rsid w:val="00A16490"/>
    <w:rsid w:val="00B009DC"/>
    <w:rsid w:val="00B35927"/>
    <w:rsid w:val="00B56DF4"/>
    <w:rsid w:val="00B73C43"/>
    <w:rsid w:val="00B90013"/>
    <w:rsid w:val="00CB3D8C"/>
    <w:rsid w:val="00D108CD"/>
    <w:rsid w:val="00D11C61"/>
    <w:rsid w:val="00D45714"/>
    <w:rsid w:val="00D47135"/>
    <w:rsid w:val="00DE1AC0"/>
    <w:rsid w:val="00DF4E0D"/>
    <w:rsid w:val="00ED735F"/>
    <w:rsid w:val="00EE3715"/>
    <w:rsid w:val="00F53405"/>
    <w:rsid w:val="00FB0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9858F2"/>
  <w15:docId w15:val="{78688A42-97AA-4304-961D-D928FD42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2" w:qFormat="1"/>
    <w:lsdException w:name="heading 1" w:uiPriority="2"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10114"/>
    <w:pPr>
      <w:spacing w:before="240"/>
    </w:pPr>
  </w:style>
  <w:style w:type="paragraph" w:styleId="Heading1">
    <w:name w:val="heading 1"/>
    <w:basedOn w:val="Normal"/>
    <w:next w:val="Normal"/>
    <w:link w:val="Heading1Char"/>
    <w:autoRedefine/>
    <w:uiPriority w:val="2"/>
    <w:qFormat/>
    <w:rsid w:val="00710114"/>
    <w:pPr>
      <w:keepNext/>
      <w:pBdr>
        <w:top w:val="single" w:sz="4" w:space="16" w:color="auto"/>
      </w:pBdr>
      <w:tabs>
        <w:tab w:val="num" w:pos="2160"/>
      </w:tabs>
      <w:spacing w:before="360" w:after="240"/>
      <w:outlineLvl w:val="0"/>
    </w:pPr>
    <w:rPr>
      <w:rFonts w:ascii="Arial" w:eastAsiaTheme="majorEastAsia" w:hAnsi="Arial" w:cs="Arial"/>
      <w:b/>
      <w:bCs/>
      <w:color w:val="2C84AD"/>
      <w:sz w:val="24"/>
      <w:szCs w:val="26"/>
    </w:rPr>
  </w:style>
  <w:style w:type="paragraph" w:styleId="Heading2">
    <w:name w:val="heading 2"/>
    <w:basedOn w:val="Normal"/>
    <w:next w:val="NormalTextHeading2"/>
    <w:link w:val="Heading2Char"/>
    <w:autoRedefine/>
    <w:uiPriority w:val="2"/>
    <w:qFormat/>
    <w:rsid w:val="00710114"/>
    <w:pPr>
      <w:keepNext/>
      <w:keepLines/>
      <w:outlineLvl w:val="1"/>
    </w:pPr>
    <w:rPr>
      <w:rFonts w:ascii="Arial" w:eastAsiaTheme="majorEastAsia" w:hAnsi="Arial" w:cstheme="majorBidi"/>
      <w:b/>
      <w:bCs/>
      <w:color w:val="2C84A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uiPriority w:val="2"/>
    <w:qFormat/>
    <w:rsid w:val="00710114"/>
    <w:pPr>
      <w:numPr>
        <w:numId w:val="3"/>
      </w:numPr>
      <w:spacing w:before="60"/>
    </w:pPr>
    <w:rPr>
      <w:color w:val="000000"/>
    </w:rPr>
  </w:style>
  <w:style w:type="paragraph" w:customStyle="1" w:styleId="NormalBold">
    <w:name w:val="Normal Bold"/>
    <w:basedOn w:val="Normal"/>
    <w:uiPriority w:val="2"/>
    <w:qFormat/>
    <w:rsid w:val="00710114"/>
    <w:pPr>
      <w:tabs>
        <w:tab w:val="left" w:pos="2160"/>
      </w:tabs>
    </w:pPr>
    <w:rPr>
      <w:rFonts w:cs="Arial"/>
      <w:b/>
      <w:bCs/>
      <w:szCs w:val="24"/>
    </w:rPr>
  </w:style>
  <w:style w:type="paragraph" w:customStyle="1" w:styleId="NumberList">
    <w:name w:val="Number List"/>
    <w:basedOn w:val="Normal"/>
    <w:next w:val="Normal"/>
    <w:autoRedefine/>
    <w:qFormat/>
    <w:rsid w:val="00710114"/>
    <w:pPr>
      <w:numPr>
        <w:numId w:val="4"/>
      </w:numPr>
    </w:pPr>
  </w:style>
  <w:style w:type="paragraph" w:customStyle="1" w:styleId="TableNormal1">
    <w:name w:val="Table Normal1"/>
    <w:basedOn w:val="Normal"/>
    <w:qFormat/>
    <w:rsid w:val="00710114"/>
    <w:pPr>
      <w:spacing w:before="40" w:after="40"/>
    </w:pPr>
  </w:style>
  <w:style w:type="paragraph" w:customStyle="1" w:styleId="TableNormal1Bold">
    <w:name w:val="Table Normal1 Bold"/>
    <w:basedOn w:val="TableNormal1"/>
    <w:qFormat/>
    <w:rsid w:val="00710114"/>
    <w:rPr>
      <w:b/>
      <w:bCs/>
    </w:rPr>
  </w:style>
  <w:style w:type="paragraph" w:customStyle="1" w:styleId="TableNormal1Italic">
    <w:name w:val="Table Normal1 Italic"/>
    <w:basedOn w:val="Normal"/>
    <w:qFormat/>
    <w:rsid w:val="00710114"/>
    <w:pPr>
      <w:spacing w:before="40" w:after="40"/>
    </w:pPr>
    <w:rPr>
      <w:i/>
    </w:rPr>
  </w:style>
  <w:style w:type="paragraph" w:customStyle="1" w:styleId="NormalBoldItalic">
    <w:name w:val="Normal Bold Italic"/>
    <w:basedOn w:val="Normal"/>
    <w:next w:val="Normal"/>
    <w:uiPriority w:val="2"/>
    <w:qFormat/>
    <w:rsid w:val="00710114"/>
    <w:rPr>
      <w:b/>
      <w:i/>
    </w:rPr>
  </w:style>
  <w:style w:type="paragraph" w:customStyle="1" w:styleId="NormalTextHeading2">
    <w:name w:val="Normal Text Heading 2"/>
    <w:basedOn w:val="Normal"/>
    <w:autoRedefine/>
    <w:uiPriority w:val="1"/>
    <w:qFormat/>
    <w:rsid w:val="00710114"/>
    <w:pPr>
      <w:spacing w:before="0"/>
    </w:pPr>
  </w:style>
  <w:style w:type="paragraph" w:customStyle="1" w:styleId="Heading1NoLine">
    <w:name w:val="Heading 1 No Line"/>
    <w:basedOn w:val="Heading1"/>
    <w:autoRedefine/>
    <w:uiPriority w:val="2"/>
    <w:qFormat/>
    <w:rsid w:val="00710114"/>
    <w:pPr>
      <w:pBdr>
        <w:top w:val="none" w:sz="0" w:space="0" w:color="auto"/>
      </w:pBdr>
    </w:pPr>
    <w:rPr>
      <w:rFonts w:eastAsia="Times New Roman"/>
    </w:rPr>
  </w:style>
  <w:style w:type="character" w:customStyle="1" w:styleId="Heading1Char">
    <w:name w:val="Heading 1 Char"/>
    <w:basedOn w:val="DefaultParagraphFont"/>
    <w:link w:val="Heading1"/>
    <w:uiPriority w:val="2"/>
    <w:rsid w:val="00710114"/>
    <w:rPr>
      <w:rFonts w:ascii="Arial" w:eastAsiaTheme="majorEastAsia" w:hAnsi="Arial" w:cs="Arial"/>
      <w:b/>
      <w:bCs/>
      <w:color w:val="2C84AD"/>
      <w:sz w:val="24"/>
      <w:szCs w:val="26"/>
    </w:rPr>
  </w:style>
  <w:style w:type="paragraph" w:customStyle="1" w:styleId="NormalNoSpace">
    <w:name w:val="Normal No Space"/>
    <w:basedOn w:val="Normal"/>
    <w:autoRedefine/>
    <w:uiPriority w:val="2"/>
    <w:qFormat/>
    <w:rsid w:val="00710114"/>
    <w:pPr>
      <w:spacing w:before="0"/>
    </w:pPr>
  </w:style>
  <w:style w:type="paragraph" w:customStyle="1" w:styleId="Subtitle1">
    <w:name w:val="Subtitle 1"/>
    <w:basedOn w:val="TableNormal1Bold"/>
    <w:qFormat/>
    <w:rsid w:val="00710114"/>
    <w:pPr>
      <w:spacing w:before="120"/>
    </w:pPr>
    <w:rPr>
      <w:b w:val="0"/>
      <w:i/>
      <w:sz w:val="24"/>
    </w:rPr>
  </w:style>
  <w:style w:type="paragraph" w:customStyle="1" w:styleId="Heading1WithBox">
    <w:name w:val="Heading 1 With Box"/>
    <w:basedOn w:val="Heading1NoLine"/>
    <w:uiPriority w:val="2"/>
    <w:qFormat/>
    <w:rsid w:val="00710114"/>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2Char">
    <w:name w:val="Heading 2 Char"/>
    <w:basedOn w:val="DefaultParagraphFont"/>
    <w:link w:val="Heading2"/>
    <w:uiPriority w:val="2"/>
    <w:rsid w:val="00710114"/>
    <w:rPr>
      <w:rFonts w:ascii="Arial" w:eastAsiaTheme="majorEastAsia" w:hAnsi="Arial" w:cstheme="majorBidi"/>
      <w:b/>
      <w:bCs/>
      <w:color w:val="2C84AD"/>
      <w:sz w:val="24"/>
      <w:szCs w:val="26"/>
    </w:rPr>
  </w:style>
  <w:style w:type="paragraph" w:styleId="Header">
    <w:name w:val="header"/>
    <w:basedOn w:val="Normal"/>
    <w:link w:val="HeaderChar"/>
    <w:uiPriority w:val="99"/>
    <w:unhideWhenUsed/>
    <w:qFormat/>
    <w:rsid w:val="00710114"/>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uiPriority w:val="99"/>
    <w:rsid w:val="00710114"/>
    <w:rPr>
      <w:rFonts w:eastAsiaTheme="minorEastAsia" w:cstheme="minorBidi"/>
      <w:color w:val="284C7D"/>
      <w:sz w:val="18"/>
    </w:rPr>
  </w:style>
  <w:style w:type="paragraph" w:styleId="Title">
    <w:name w:val="Title"/>
    <w:basedOn w:val="Normal"/>
    <w:next w:val="Normal"/>
    <w:link w:val="TitleChar"/>
    <w:qFormat/>
    <w:rsid w:val="00710114"/>
    <w:pPr>
      <w:tabs>
        <w:tab w:val="left" w:pos="180"/>
      </w:tabs>
      <w:spacing w:before="0"/>
    </w:pPr>
    <w:rPr>
      <w:rFonts w:cs="Arial"/>
      <w:sz w:val="40"/>
    </w:rPr>
  </w:style>
  <w:style w:type="character" w:customStyle="1" w:styleId="TitleChar">
    <w:name w:val="Title Char"/>
    <w:basedOn w:val="DefaultParagraphFont"/>
    <w:link w:val="Title"/>
    <w:rsid w:val="00710114"/>
    <w:rPr>
      <w:rFonts w:cs="Arial"/>
      <w:sz w:val="40"/>
    </w:rPr>
  </w:style>
  <w:style w:type="paragraph" w:styleId="ListParagraph">
    <w:name w:val="List Paragraph"/>
    <w:basedOn w:val="Normal"/>
    <w:uiPriority w:val="34"/>
    <w:qFormat/>
    <w:rsid w:val="00660EB6"/>
    <w:pPr>
      <w:ind w:left="720"/>
      <w:contextualSpacing/>
    </w:pPr>
  </w:style>
  <w:style w:type="paragraph" w:styleId="Footer">
    <w:name w:val="footer"/>
    <w:basedOn w:val="Normal"/>
    <w:link w:val="FooterChar"/>
    <w:uiPriority w:val="99"/>
    <w:unhideWhenUsed/>
    <w:rsid w:val="00575230"/>
    <w:pPr>
      <w:tabs>
        <w:tab w:val="center" w:pos="4680"/>
        <w:tab w:val="right" w:pos="9360"/>
      </w:tabs>
      <w:spacing w:before="0"/>
    </w:pPr>
  </w:style>
  <w:style w:type="character" w:customStyle="1" w:styleId="FooterChar">
    <w:name w:val="Footer Char"/>
    <w:basedOn w:val="DefaultParagraphFont"/>
    <w:link w:val="Footer"/>
    <w:uiPriority w:val="99"/>
    <w:rsid w:val="00575230"/>
  </w:style>
  <w:style w:type="paragraph" w:styleId="FootnoteText">
    <w:name w:val="footnote text"/>
    <w:basedOn w:val="Normal"/>
    <w:link w:val="FootnoteTextChar"/>
    <w:uiPriority w:val="99"/>
    <w:semiHidden/>
    <w:unhideWhenUsed/>
    <w:rsid w:val="00575230"/>
    <w:pPr>
      <w:spacing w:before="0"/>
    </w:pPr>
    <w:rPr>
      <w:sz w:val="20"/>
      <w:szCs w:val="20"/>
    </w:rPr>
  </w:style>
  <w:style w:type="character" w:customStyle="1" w:styleId="FootnoteTextChar">
    <w:name w:val="Footnote Text Char"/>
    <w:basedOn w:val="DefaultParagraphFont"/>
    <w:link w:val="FootnoteText"/>
    <w:uiPriority w:val="99"/>
    <w:semiHidden/>
    <w:rsid w:val="00575230"/>
    <w:rPr>
      <w:sz w:val="20"/>
      <w:szCs w:val="20"/>
    </w:rPr>
  </w:style>
  <w:style w:type="character" w:styleId="FootnoteReference">
    <w:name w:val="footnote reference"/>
    <w:basedOn w:val="DefaultParagraphFont"/>
    <w:uiPriority w:val="99"/>
    <w:semiHidden/>
    <w:unhideWhenUsed/>
    <w:rsid w:val="00575230"/>
    <w:rPr>
      <w:vertAlign w:val="superscript"/>
    </w:rPr>
  </w:style>
  <w:style w:type="paragraph" w:styleId="BalloonText">
    <w:name w:val="Balloon Text"/>
    <w:basedOn w:val="Normal"/>
    <w:link w:val="BalloonTextChar"/>
    <w:uiPriority w:val="99"/>
    <w:semiHidden/>
    <w:unhideWhenUsed/>
    <w:rsid w:val="00DF4E0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E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0320"/>
    <w:rPr>
      <w:sz w:val="16"/>
      <w:szCs w:val="16"/>
    </w:rPr>
  </w:style>
  <w:style w:type="paragraph" w:styleId="CommentText">
    <w:name w:val="annotation text"/>
    <w:basedOn w:val="Normal"/>
    <w:link w:val="CommentTextChar"/>
    <w:uiPriority w:val="99"/>
    <w:semiHidden/>
    <w:unhideWhenUsed/>
    <w:rsid w:val="009B0320"/>
    <w:rPr>
      <w:sz w:val="20"/>
      <w:szCs w:val="20"/>
    </w:rPr>
  </w:style>
  <w:style w:type="character" w:customStyle="1" w:styleId="CommentTextChar">
    <w:name w:val="Comment Text Char"/>
    <w:basedOn w:val="DefaultParagraphFont"/>
    <w:link w:val="CommentText"/>
    <w:uiPriority w:val="99"/>
    <w:semiHidden/>
    <w:rsid w:val="009B0320"/>
    <w:rPr>
      <w:sz w:val="20"/>
      <w:szCs w:val="20"/>
    </w:rPr>
  </w:style>
  <w:style w:type="paragraph" w:styleId="CommentSubject">
    <w:name w:val="annotation subject"/>
    <w:basedOn w:val="CommentText"/>
    <w:next w:val="CommentText"/>
    <w:link w:val="CommentSubjectChar"/>
    <w:uiPriority w:val="99"/>
    <w:semiHidden/>
    <w:unhideWhenUsed/>
    <w:rsid w:val="009B0320"/>
    <w:rPr>
      <w:b/>
      <w:bCs/>
    </w:rPr>
  </w:style>
  <w:style w:type="character" w:customStyle="1" w:styleId="CommentSubjectChar">
    <w:name w:val="Comment Subject Char"/>
    <w:basedOn w:val="CommentTextChar"/>
    <w:link w:val="CommentSubject"/>
    <w:uiPriority w:val="99"/>
    <w:semiHidden/>
    <w:rsid w:val="009B0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5D9C08AAF674093B938CAC30C586F" ma:contentTypeVersion="6" ma:contentTypeDescription="Create a new document." ma:contentTypeScope="" ma:versionID="9a3b1e9c197a4257c8b881d352a97fc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7f44087-311a-4f62-8283-fee660dc7db6" targetNamespace="http://schemas.microsoft.com/office/2006/metadata/properties" ma:root="true" ma:fieldsID="159d7e411cc904680457a15f9e7fabba" ns1:_="" ns2:_="" ns3:_="" ns4:_="" ns5:_="">
    <xsd:import namespace="http://schemas.microsoft.com/sharepoint/v3"/>
    <xsd:import namespace="4ffa91fb-a0ff-4ac5-b2db-65c790d184a4"/>
    <xsd:import namespace="http://schemas.microsoft.com/sharepoint.v3"/>
    <xsd:import namespace="http://schemas.microsoft.com/sharepoint/v3/fields"/>
    <xsd:import namespace="b7f44087-311a-4f62-8283-fee660dc7db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44087-311a-4f62-8283-fee660dc7db6"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2015-07-14T19:05:00+00:00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52EC-5815-414B-8716-008EE7D70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7f44087-311a-4f62-8283-fee660dc7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69FB8-99EA-4D1C-9DB2-AAF42ED3B396}">
  <ds:schemaRefs>
    <ds:schemaRef ds:uri="Microsoft.SharePoint.Taxonomy.ContentTypeSync"/>
  </ds:schemaRefs>
</ds:datastoreItem>
</file>

<file path=customXml/itemProps3.xml><?xml version="1.0" encoding="utf-8"?>
<ds:datastoreItem xmlns:ds="http://schemas.openxmlformats.org/officeDocument/2006/customXml" ds:itemID="{26A41215-A043-4AC1-A5A4-B8F68547D12C}">
  <ds:schemaRefs>
    <ds:schemaRef ds:uri="http://schemas.microsoft.com/sharepoint/v3/contenttype/forms"/>
  </ds:schemaRefs>
</ds:datastoreItem>
</file>

<file path=customXml/itemProps4.xml><?xml version="1.0" encoding="utf-8"?>
<ds:datastoreItem xmlns:ds="http://schemas.openxmlformats.org/officeDocument/2006/customXml" ds:itemID="{0E117FD9-3477-43B8-92F3-46D53C751D7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C62E074D-40D3-4765-BAFF-2D8E29F4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Portner</dc:creator>
  <cp:lastModifiedBy>Voigt, Daniel</cp:lastModifiedBy>
  <cp:revision>2</cp:revision>
  <cp:lastPrinted>2015-07-16T13:43:00Z</cp:lastPrinted>
  <dcterms:created xsi:type="dcterms:W3CDTF">2015-07-21T12:23:00Z</dcterms:created>
  <dcterms:modified xsi:type="dcterms:W3CDTF">2015-07-21T12:23:00Z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0x010100E585D9C08AAF674093B938CAC30C586F</vt:lpwstr>
  </property>
</Properties>
</file>